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DA0200">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DA0200" w:rsidRPr="00F26D9C" w:rsidRDefault="00DA0200" w:rsidP="00DA0200">
      <w:pPr>
        <w:spacing w:after="0" w:line="240" w:lineRule="auto"/>
        <w:jc w:val="center"/>
        <w:rPr>
          <w:rFonts w:ascii="Arial" w:hAnsi="Arial" w:cs="Arial"/>
          <w:b/>
          <w:caps/>
          <w:color w:val="000000" w:themeColor="text1"/>
          <w:sz w:val="24"/>
          <w:szCs w:val="24"/>
        </w:rPr>
      </w:pPr>
      <w:r w:rsidRPr="00F26D9C">
        <w:rPr>
          <w:rFonts w:ascii="Arial" w:hAnsi="Arial" w:cs="Arial"/>
          <w:b/>
          <w:caps/>
          <w:color w:val="000000" w:themeColor="text1"/>
          <w:sz w:val="24"/>
          <w:szCs w:val="24"/>
        </w:rPr>
        <w:t>International Journal of Engineering Sciences &amp; Research Technology</w:t>
      </w:r>
    </w:p>
    <w:p w:rsidR="00E748C4" w:rsidRPr="00F26D9C" w:rsidRDefault="00E748C4" w:rsidP="00DA0200">
      <w:pPr>
        <w:spacing w:after="0" w:line="240" w:lineRule="auto"/>
        <w:jc w:val="center"/>
        <w:rPr>
          <w:rFonts w:ascii="Times New Roman" w:hAnsi="Times New Roman" w:cs="Times New Roman"/>
          <w:b/>
          <w:color w:val="44546A" w:themeColor="text2"/>
          <w:sz w:val="24"/>
          <w:szCs w:val="24"/>
        </w:rPr>
      </w:pPr>
      <w:r w:rsidRPr="00F26D9C">
        <w:rPr>
          <w:rFonts w:ascii="Times New Roman" w:hAnsi="Times New Roman" w:cs="Times New Roman"/>
          <w:b/>
          <w:color w:val="44546A" w:themeColor="text2"/>
          <w:sz w:val="24"/>
          <w:szCs w:val="24"/>
        </w:rPr>
        <w:t>GROWTH, STRUCTURAL AND MECHANICAL STUDIES OF THIOUREA PHTHALIC ACID (TPA) SINGLE CRYSTALS BY X-RAY POWDER DIFFRACTION AND VICKER’S MICROHARDNESS TESTING</w:t>
      </w:r>
    </w:p>
    <w:p w:rsidR="00E748C4" w:rsidRPr="006166A7" w:rsidRDefault="00E748C4" w:rsidP="00DA0200">
      <w:pPr>
        <w:spacing w:after="0" w:line="240" w:lineRule="auto"/>
        <w:jc w:val="center"/>
        <w:rPr>
          <w:rFonts w:ascii="Times New Roman" w:hAnsi="Times New Roman" w:cs="Times New Roman"/>
          <w:b/>
          <w:bCs/>
          <w:shd w:val="clear" w:color="auto" w:fill="FFFFFF"/>
        </w:rPr>
      </w:pPr>
      <w:r w:rsidRPr="006166A7">
        <w:rPr>
          <w:rFonts w:ascii="Times New Roman" w:hAnsi="Times New Roman" w:cs="Times New Roman"/>
          <w:b/>
        </w:rPr>
        <w:t>M. Suresh Kumar</w:t>
      </w:r>
      <w:r>
        <w:rPr>
          <w:rFonts w:ascii="Times New Roman" w:hAnsi="Times New Roman" w:cs="Times New Roman"/>
          <w:b/>
          <w:vertAlign w:val="superscript"/>
        </w:rPr>
        <w:t>*1</w:t>
      </w:r>
      <w:r w:rsidRPr="006166A7">
        <w:rPr>
          <w:rFonts w:ascii="Times New Roman" w:hAnsi="Times New Roman" w:cs="Times New Roman"/>
          <w:b/>
        </w:rPr>
        <w:t>, S. Krishnan</w:t>
      </w:r>
      <w:r w:rsidRPr="006166A7">
        <w:rPr>
          <w:rFonts w:ascii="Times New Roman" w:hAnsi="Times New Roman" w:cs="Times New Roman"/>
          <w:b/>
          <w:vertAlign w:val="superscript"/>
        </w:rPr>
        <w:t>2</w:t>
      </w:r>
      <w:r w:rsidRPr="006166A7">
        <w:rPr>
          <w:rFonts w:ascii="Times New Roman" w:hAnsi="Times New Roman" w:cs="Times New Roman"/>
          <w:b/>
        </w:rPr>
        <w:t xml:space="preserve">, </w:t>
      </w:r>
      <w:r w:rsidRPr="006166A7">
        <w:rPr>
          <w:rFonts w:ascii="Times New Roman" w:hAnsi="Times New Roman" w:cs="Times New Roman"/>
          <w:b/>
          <w:bCs/>
          <w:shd w:val="clear" w:color="auto" w:fill="FFFFFF"/>
        </w:rPr>
        <w:t>G.V. Vijayaraghavan</w:t>
      </w:r>
      <w:r w:rsidRPr="006166A7">
        <w:rPr>
          <w:rFonts w:ascii="Times New Roman" w:hAnsi="Times New Roman" w:cs="Times New Roman"/>
          <w:b/>
          <w:bCs/>
          <w:shd w:val="clear" w:color="auto" w:fill="FFFFFF"/>
          <w:vertAlign w:val="superscript"/>
        </w:rPr>
        <w:t>3</w:t>
      </w:r>
    </w:p>
    <w:p w:rsidR="00E748C4" w:rsidRPr="006166A7" w:rsidRDefault="00E748C4" w:rsidP="00DA0200">
      <w:pPr>
        <w:spacing w:after="0" w:line="240" w:lineRule="auto"/>
        <w:jc w:val="center"/>
        <w:rPr>
          <w:rFonts w:ascii="Times New Roman" w:hAnsi="Times New Roman" w:cs="Times New Roman"/>
          <w:bCs/>
          <w:shd w:val="clear" w:color="auto" w:fill="FFFFFF"/>
        </w:rPr>
      </w:pPr>
      <w:r w:rsidRPr="006166A7">
        <w:rPr>
          <w:rFonts w:ascii="Times New Roman" w:hAnsi="Times New Roman" w:cs="Times New Roman"/>
          <w:bCs/>
          <w:shd w:val="clear" w:color="auto" w:fill="FFFFFF"/>
          <w:vertAlign w:val="superscript"/>
        </w:rPr>
        <w:t>1</w:t>
      </w:r>
      <w:r w:rsidRPr="006166A7">
        <w:rPr>
          <w:rFonts w:ascii="Times New Roman" w:hAnsi="Times New Roman" w:cs="Times New Roman"/>
          <w:bCs/>
          <w:shd w:val="clear" w:color="auto" w:fill="FFFFFF"/>
        </w:rPr>
        <w:t xml:space="preserve"> </w:t>
      </w:r>
      <w:r w:rsidRPr="006166A7">
        <w:rPr>
          <w:rFonts w:ascii="Times New Roman" w:hAnsi="Times New Roman" w:cs="Times New Roman"/>
          <w:bCs/>
          <w:i/>
          <w:shd w:val="clear" w:color="auto" w:fill="FFFFFF"/>
        </w:rPr>
        <w:t>Department of Physics, AMET University, Kanathur 603112, Chennai, India</w:t>
      </w:r>
    </w:p>
    <w:p w:rsidR="00E748C4" w:rsidRPr="006166A7" w:rsidRDefault="00E748C4" w:rsidP="00DA0200">
      <w:pPr>
        <w:spacing w:after="0" w:line="240" w:lineRule="auto"/>
        <w:jc w:val="center"/>
        <w:rPr>
          <w:rFonts w:ascii="Times New Roman" w:hAnsi="Times New Roman" w:cs="Times New Roman"/>
          <w:bCs/>
          <w:shd w:val="clear" w:color="auto" w:fill="FFFFFF"/>
        </w:rPr>
      </w:pPr>
      <w:r w:rsidRPr="006166A7">
        <w:rPr>
          <w:rFonts w:ascii="Times New Roman" w:hAnsi="Times New Roman" w:cs="Times New Roman"/>
          <w:bCs/>
          <w:shd w:val="clear" w:color="auto" w:fill="FFFFFF"/>
          <w:vertAlign w:val="superscript"/>
        </w:rPr>
        <w:t>2</w:t>
      </w:r>
      <w:r w:rsidRPr="006166A7">
        <w:rPr>
          <w:rFonts w:ascii="Times New Roman" w:hAnsi="Times New Roman" w:cs="Times New Roman"/>
          <w:bCs/>
          <w:shd w:val="clear" w:color="auto" w:fill="FFFFFF"/>
        </w:rPr>
        <w:t xml:space="preserve"> </w:t>
      </w:r>
      <w:r w:rsidRPr="006166A7">
        <w:rPr>
          <w:rFonts w:ascii="Times New Roman" w:hAnsi="Times New Roman" w:cs="Times New Roman"/>
          <w:bCs/>
          <w:i/>
          <w:shd w:val="clear" w:color="auto" w:fill="FFFFFF"/>
        </w:rPr>
        <w:t>Department of Physics,</w:t>
      </w:r>
      <w:r>
        <w:rPr>
          <w:rFonts w:ascii="Times New Roman" w:hAnsi="Times New Roman" w:cs="Times New Roman"/>
          <w:bCs/>
          <w:i/>
          <w:shd w:val="clear" w:color="auto" w:fill="FFFFFF"/>
        </w:rPr>
        <w:t xml:space="preserve"> </w:t>
      </w:r>
      <w:r w:rsidRPr="006166A7">
        <w:rPr>
          <w:rFonts w:ascii="Times New Roman" w:hAnsi="Times New Roman" w:cs="Times New Roman"/>
          <w:bCs/>
          <w:i/>
          <w:shd w:val="clear" w:color="auto" w:fill="FFFFFF"/>
        </w:rPr>
        <w:t>RKM Vivekananda College, Chennai600004 , India</w:t>
      </w:r>
    </w:p>
    <w:p w:rsidR="00E748C4" w:rsidRPr="006166A7" w:rsidRDefault="00E748C4" w:rsidP="00DA0200">
      <w:pPr>
        <w:spacing w:after="0" w:line="240" w:lineRule="auto"/>
        <w:jc w:val="center"/>
        <w:rPr>
          <w:rFonts w:ascii="Times New Roman" w:hAnsi="Times New Roman" w:cs="Times New Roman"/>
          <w:bCs/>
          <w:i/>
          <w:shd w:val="clear" w:color="auto" w:fill="FFFFFF"/>
        </w:rPr>
      </w:pPr>
      <w:r w:rsidRPr="006166A7">
        <w:rPr>
          <w:rFonts w:ascii="Times New Roman" w:hAnsi="Times New Roman" w:cs="Times New Roman"/>
          <w:bCs/>
          <w:shd w:val="clear" w:color="auto" w:fill="FFFFFF"/>
          <w:vertAlign w:val="superscript"/>
        </w:rPr>
        <w:t>3</w:t>
      </w:r>
      <w:r w:rsidRPr="006166A7">
        <w:rPr>
          <w:rFonts w:ascii="Times New Roman" w:hAnsi="Times New Roman" w:cs="Times New Roman"/>
          <w:bCs/>
          <w:shd w:val="clear" w:color="auto" w:fill="FFFFFF"/>
        </w:rPr>
        <w:t xml:space="preserve"> </w:t>
      </w:r>
      <w:r w:rsidRPr="006166A7">
        <w:rPr>
          <w:rFonts w:ascii="Times New Roman" w:hAnsi="Times New Roman" w:cs="Times New Roman"/>
          <w:bCs/>
          <w:i/>
          <w:shd w:val="clear" w:color="auto" w:fill="FFFFFF"/>
        </w:rPr>
        <w:t>Department of Physics, B. S. Abdur Rahman Crescent University, Chennai 600048, India</w:t>
      </w:r>
    </w:p>
    <w:p w:rsidR="006962A4" w:rsidRDefault="006962A4" w:rsidP="00DA0200">
      <w:pPr>
        <w:spacing w:after="0" w:line="240" w:lineRule="auto"/>
        <w:rPr>
          <w:rFonts w:ascii="Times New Roman" w:hAnsi="Times New Roman"/>
          <w:color w:val="000000"/>
        </w:rPr>
      </w:pPr>
    </w:p>
    <w:p w:rsidR="006962A4" w:rsidRDefault="006962A4" w:rsidP="00DA0200">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797E00" w:rsidRPr="00797E00">
        <w:rPr>
          <w:rFonts w:ascii="Times New Roman" w:hAnsi="Times New Roman"/>
          <w:color w:val="000000"/>
        </w:rPr>
        <w:t>10.5281/zenodo.834548</w:t>
      </w:r>
      <w:bookmarkStart w:id="0" w:name="_GoBack"/>
      <w:bookmarkEnd w:id="0"/>
    </w:p>
    <w:p w:rsidR="003F6F2B" w:rsidRDefault="003F6F2B" w:rsidP="00DA0200">
      <w:pPr>
        <w:spacing w:after="0" w:line="240" w:lineRule="auto"/>
        <w:jc w:val="center"/>
        <w:rPr>
          <w:rFonts w:ascii="Times New Roman" w:hAnsi="Times New Roman"/>
          <w:b/>
          <w:color w:val="1F497D"/>
        </w:rPr>
      </w:pPr>
    </w:p>
    <w:p w:rsidR="006962A4" w:rsidRPr="003A2EA8" w:rsidRDefault="006962A4" w:rsidP="00DA020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E748C4" w:rsidRDefault="00E748C4" w:rsidP="00DA0200">
      <w:pPr>
        <w:pBdr>
          <w:bottom w:val="single" w:sz="4" w:space="1" w:color="000000" w:themeColor="text1"/>
        </w:pBdr>
        <w:spacing w:after="0" w:line="240" w:lineRule="auto"/>
        <w:jc w:val="both"/>
        <w:rPr>
          <w:rFonts w:ascii="Times New Roman" w:hAnsi="Times New Roman" w:cs="Times New Roman"/>
          <w:sz w:val="20"/>
          <w:szCs w:val="20"/>
        </w:rPr>
      </w:pPr>
      <w:r w:rsidRPr="006166A7">
        <w:rPr>
          <w:rFonts w:ascii="Times New Roman" w:hAnsi="Times New Roman"/>
          <w:bCs/>
          <w:color w:val="000000"/>
          <w:sz w:val="20"/>
          <w:szCs w:val="20"/>
        </w:rPr>
        <w:t>Good quality Thiourea Phthalic acid (TPA) single crystals were grown by slow evaporation solution growth technique at room temperature.</w:t>
      </w:r>
      <w:r w:rsidRPr="006166A7">
        <w:rPr>
          <w:rFonts w:ascii="Times New Roman" w:hAnsi="Times New Roman" w:cs="Times New Roman"/>
          <w:sz w:val="20"/>
          <w:szCs w:val="20"/>
        </w:rPr>
        <w:t xml:space="preserve"> X-Ray powder diffraction and Mechanical characterizations of slow evaporation grown single crystals of Thiourea-Phthalic acid (TPA) are analyzed in this article. Mechanical properties such as Vicker’s microhardness number, work hardening index, standard hardness value, Yield strength, fracture toughness, brittleness index, and elastic Stiffness constant values are determined using Vicker’s microhardness tester. </w:t>
      </w:r>
    </w:p>
    <w:p w:rsidR="00C5653F" w:rsidRDefault="006962A4" w:rsidP="00DA0200">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Pr="00FB02CD">
        <w:rPr>
          <w:rFonts w:ascii="Times New Roman" w:hAnsi="Times New Roman"/>
          <w:sz w:val="20"/>
          <w:szCs w:val="20"/>
        </w:rPr>
        <w:t xml:space="preserve"> </w:t>
      </w:r>
      <w:r w:rsidR="00E748C4">
        <w:rPr>
          <w:rFonts w:ascii="Times New Roman" w:hAnsi="Times New Roman"/>
          <w:sz w:val="20"/>
          <w:szCs w:val="20"/>
        </w:rPr>
        <w:t>X-Ray Powder diffraction, Yield strength and Stiffness constant.</w:t>
      </w:r>
    </w:p>
    <w:p w:rsidR="00C5653F" w:rsidRPr="00611A16" w:rsidRDefault="00C5653F" w:rsidP="00611A16">
      <w:pPr>
        <w:pStyle w:val="ListParagraph"/>
        <w:numPr>
          <w:ilvl w:val="0"/>
          <w:numId w:val="5"/>
        </w:numPr>
        <w:spacing w:after="0" w:line="240" w:lineRule="auto"/>
        <w:rPr>
          <w:rFonts w:ascii="Times New Roman" w:hAnsi="Times New Roman"/>
          <w:b/>
          <w:color w:val="44546A" w:themeColor="text2"/>
        </w:rPr>
      </w:pPr>
      <w:r w:rsidRPr="00611A16">
        <w:rPr>
          <w:rFonts w:ascii="Times New Roman" w:hAnsi="Times New Roman"/>
          <w:b/>
          <w:color w:val="44546A" w:themeColor="text2"/>
        </w:rPr>
        <w:t>INTRODUCTION</w:t>
      </w:r>
    </w:p>
    <w:p w:rsidR="00E748C4" w:rsidRDefault="00E748C4" w:rsidP="00611A16">
      <w:pPr>
        <w:spacing w:after="0" w:line="240" w:lineRule="auto"/>
        <w:jc w:val="both"/>
        <w:rPr>
          <w:rFonts w:ascii="Times New Roman" w:hAnsi="Times New Roman" w:cs="Times New Roman"/>
          <w:sz w:val="20"/>
          <w:szCs w:val="20"/>
        </w:rPr>
      </w:pPr>
      <w:r w:rsidRPr="00E748C4">
        <w:rPr>
          <w:rFonts w:ascii="Times New Roman" w:hAnsi="Times New Roman" w:cs="Times New Roman"/>
          <w:sz w:val="20"/>
          <w:szCs w:val="20"/>
        </w:rPr>
        <w:t xml:space="preserve">Organic materials can exhibit higher nonlinear optical efficiencies due to their large electro optic coefficient and higher optical susceptibilities [1]. Crystals of such materials are used in Optoelectronic applications[2-4]. The study of growth, XRD and  Microhardness characterizations of Thiourea Phthalic acid single crystals were analysed and reported in this article. </w:t>
      </w:r>
      <w:r w:rsidRPr="00E748C4">
        <w:rPr>
          <w:rFonts w:ascii="Times New Roman" w:eastAsia="AdvGulliv-R" w:hAnsi="Times New Roman"/>
          <w:color w:val="000000"/>
          <w:sz w:val="20"/>
          <w:szCs w:val="20"/>
          <w:lang w:bidi="ta-IN"/>
        </w:rPr>
        <w:t xml:space="preserve">The sample crystals were grown by slow evaporation method. The sample crystals of TPA were undergone  structural and mechanical studies by using </w:t>
      </w:r>
      <w:r w:rsidRPr="00E748C4">
        <w:rPr>
          <w:rFonts w:ascii="Times New Roman" w:hAnsi="Times New Roman" w:cs="Times New Roman"/>
          <w:sz w:val="20"/>
          <w:szCs w:val="20"/>
        </w:rPr>
        <w:t>X-Ray powder diffractometer and Vicker’s Microhardness Tester.</w:t>
      </w:r>
      <w:r w:rsidRPr="00E748C4">
        <w:rPr>
          <w:rFonts w:ascii="Times New Roman" w:eastAsia="AdvGulliv-R" w:hAnsi="Times New Roman"/>
          <w:color w:val="000000"/>
          <w:sz w:val="20"/>
          <w:szCs w:val="20"/>
          <w:lang w:bidi="ta-IN"/>
        </w:rPr>
        <w:t xml:space="preserve"> </w:t>
      </w:r>
      <w:r w:rsidRPr="00E748C4">
        <w:rPr>
          <w:rFonts w:ascii="Times New Roman" w:hAnsi="Times New Roman" w:cs="Times New Roman"/>
          <w:sz w:val="20"/>
          <w:szCs w:val="20"/>
        </w:rPr>
        <w:t xml:space="preserve">The hardness of a crystal is generally defined as its resistance to structural breakdown under applied force or stress. Mechanical properties such as Vicker’s microhardness number, work hardening index, standard hardness value, Yield strength, fracture toughness, brittleness index, and elastic Stiffness constant values give valuable information on the physical strength and deformation characteristics of a material[5]. The chemical forces in a crystal resist the motion of dislocations as it involves the displacements of atoms. This hardness is the intrinsic hardness of a crystal. The hardness properties are associated to the structure of the crystal material and hardness studies are carried out to understand about the plasticity of the crystal[6]. Microhardness studies on various crystals using Vicker’s indentor have been reported by many researchers[7-8]. So in this study, the various hardness parameters were determined for TPA crystal using Vicker’s microhardness tester. </w:t>
      </w:r>
    </w:p>
    <w:p w:rsidR="00611A16" w:rsidRDefault="00611A16" w:rsidP="00611A16">
      <w:pPr>
        <w:spacing w:after="0" w:line="240" w:lineRule="auto"/>
        <w:jc w:val="both"/>
        <w:rPr>
          <w:rFonts w:ascii="Times New Roman" w:hAnsi="Times New Roman" w:cs="Times New Roman"/>
          <w:sz w:val="20"/>
          <w:szCs w:val="20"/>
        </w:rPr>
      </w:pPr>
    </w:p>
    <w:p w:rsidR="00E748C4" w:rsidRPr="00611A16" w:rsidRDefault="00E748C4" w:rsidP="00611A16">
      <w:pPr>
        <w:pStyle w:val="ListParagraph"/>
        <w:numPr>
          <w:ilvl w:val="0"/>
          <w:numId w:val="5"/>
        </w:numPr>
        <w:spacing w:after="0" w:line="240" w:lineRule="auto"/>
        <w:jc w:val="both"/>
        <w:rPr>
          <w:rFonts w:ascii="Times New Roman" w:hAnsi="Times New Roman" w:cs="Times New Roman"/>
          <w:b/>
        </w:rPr>
      </w:pPr>
      <w:r w:rsidRPr="00611A16">
        <w:rPr>
          <w:rFonts w:ascii="Times New Roman" w:hAnsi="Times New Roman" w:cs="Times New Roman"/>
          <w:b/>
          <w:color w:val="1F4E79" w:themeColor="accent1" w:themeShade="80"/>
        </w:rPr>
        <w:t>EXPERIMENTAL PROCEDURE</w:t>
      </w:r>
      <w:r w:rsidRPr="00611A16">
        <w:rPr>
          <w:rFonts w:ascii="Times New Roman" w:hAnsi="Times New Roman" w:cs="Times New Roman"/>
          <w:b/>
        </w:rPr>
        <w:t xml:space="preserve"> </w:t>
      </w:r>
    </w:p>
    <w:p w:rsidR="00611A16" w:rsidRDefault="00E748C4" w:rsidP="00611A16">
      <w:pPr>
        <w:spacing w:after="0" w:line="240" w:lineRule="auto"/>
        <w:ind w:firstLine="360"/>
        <w:jc w:val="both"/>
        <w:rPr>
          <w:rFonts w:ascii="Times New Roman" w:hAnsi="Times New Roman" w:cs="Times New Roman"/>
          <w:b/>
          <w:sz w:val="20"/>
          <w:szCs w:val="20"/>
        </w:rPr>
      </w:pPr>
      <w:r w:rsidRPr="008C012F">
        <w:rPr>
          <w:rFonts w:ascii="Times New Roman" w:hAnsi="Times New Roman" w:cs="Times New Roman"/>
          <w:b/>
          <w:sz w:val="20"/>
          <w:szCs w:val="20"/>
        </w:rPr>
        <w:t>Crystal Growth</w:t>
      </w:r>
    </w:p>
    <w:p w:rsidR="00E748C4" w:rsidRDefault="00E748C4" w:rsidP="00611A16">
      <w:pPr>
        <w:spacing w:after="0" w:line="240" w:lineRule="auto"/>
        <w:jc w:val="both"/>
        <w:rPr>
          <w:rFonts w:ascii="Times New Roman" w:hAnsi="Times New Roman" w:cs="Times New Roman"/>
          <w:sz w:val="24"/>
          <w:szCs w:val="24"/>
        </w:rPr>
      </w:pPr>
      <w:r w:rsidRPr="008C012F">
        <w:rPr>
          <w:rFonts w:ascii="Times New Roman" w:hAnsi="Times New Roman" w:cs="Times New Roman"/>
          <w:sz w:val="20"/>
          <w:szCs w:val="20"/>
        </w:rPr>
        <w:t>S</w:t>
      </w:r>
      <w:r w:rsidRPr="008C012F">
        <w:rPr>
          <w:rFonts w:ascii="Times New Roman" w:hAnsi="Times New Roman" w:cs="Times New Roman"/>
          <w:sz w:val="20"/>
          <w:szCs w:val="20"/>
          <w:lang w:eastAsia="en-IN" w:bidi="ta-IN"/>
        </w:rPr>
        <w:t>low evaporation  solution growth technique was used to grow TPA crystals. The saturated solution of a mixture of Thiourea and Phthalic acid in the stoichiometric ratio of 1:1 was prepared with doubly distilled water. The solution was stirred constantly for about 5 hours using a magnetic stirrer. After that the solution was filtered and kept at room temperature (about 30</w:t>
      </w:r>
      <w:r w:rsidRPr="008C012F">
        <w:rPr>
          <w:rFonts w:ascii="Times New Roman" w:hAnsi="Times New Roman" w:cs="Times New Roman"/>
          <w:sz w:val="20"/>
          <w:szCs w:val="20"/>
          <w:vertAlign w:val="superscript"/>
        </w:rPr>
        <w:t xml:space="preserve"> ο </w:t>
      </w:r>
      <w:r w:rsidRPr="008C012F">
        <w:rPr>
          <w:rFonts w:ascii="Times New Roman" w:hAnsi="Times New Roman" w:cs="Times New Roman"/>
          <w:sz w:val="20"/>
          <w:szCs w:val="20"/>
        </w:rPr>
        <w:t>C). The solution was permitted to evaporate the water slowly into the atmosphere. After 3 weeks, TPA crystals were obtained from the mother solution. The collected crystals were recrystallaised to get good quality TPA single crystals.</w:t>
      </w:r>
      <w:r>
        <w:rPr>
          <w:rFonts w:ascii="Times New Roman" w:hAnsi="Times New Roman" w:cs="Times New Roman"/>
          <w:sz w:val="24"/>
          <w:szCs w:val="24"/>
        </w:rPr>
        <w:t xml:space="preserve"> </w:t>
      </w:r>
      <w:r w:rsidRPr="00AE19BD">
        <w:rPr>
          <w:rFonts w:ascii="Times New Roman" w:hAnsi="Times New Roman" w:cs="Times New Roman"/>
          <w:sz w:val="24"/>
          <w:szCs w:val="24"/>
        </w:rPr>
        <w:t xml:space="preserve">   </w:t>
      </w:r>
    </w:p>
    <w:p w:rsidR="00611A16" w:rsidRDefault="00611A16" w:rsidP="00611A16">
      <w:pPr>
        <w:spacing w:after="0" w:line="240" w:lineRule="auto"/>
        <w:jc w:val="both"/>
        <w:rPr>
          <w:rFonts w:ascii="Times New Roman" w:hAnsi="Times New Roman" w:cs="Times New Roman"/>
          <w:b/>
          <w:sz w:val="20"/>
          <w:szCs w:val="20"/>
        </w:rPr>
      </w:pPr>
    </w:p>
    <w:p w:rsidR="00611A16" w:rsidRDefault="00611A16" w:rsidP="00611A16">
      <w:pPr>
        <w:spacing w:after="0" w:line="240" w:lineRule="auto"/>
        <w:jc w:val="both"/>
        <w:rPr>
          <w:rFonts w:ascii="Times New Roman" w:hAnsi="Times New Roman" w:cs="Times New Roman"/>
          <w:b/>
          <w:sz w:val="20"/>
          <w:szCs w:val="20"/>
        </w:rPr>
      </w:pPr>
    </w:p>
    <w:p w:rsidR="00611A16" w:rsidRDefault="00611A16" w:rsidP="00611A16">
      <w:pPr>
        <w:spacing w:after="0" w:line="240" w:lineRule="auto"/>
        <w:jc w:val="both"/>
        <w:rPr>
          <w:rFonts w:ascii="Times New Roman" w:hAnsi="Times New Roman" w:cs="Times New Roman"/>
          <w:b/>
          <w:sz w:val="20"/>
          <w:szCs w:val="20"/>
        </w:rPr>
      </w:pPr>
    </w:p>
    <w:p w:rsidR="00611A16" w:rsidRDefault="00611A16" w:rsidP="00611A16">
      <w:pPr>
        <w:spacing w:after="0" w:line="240" w:lineRule="auto"/>
        <w:jc w:val="both"/>
        <w:rPr>
          <w:rFonts w:ascii="Times New Roman" w:hAnsi="Times New Roman" w:cs="Times New Roman"/>
          <w:b/>
          <w:sz w:val="20"/>
          <w:szCs w:val="20"/>
        </w:rPr>
      </w:pPr>
    </w:p>
    <w:p w:rsidR="00611A16" w:rsidRDefault="00611A16" w:rsidP="00611A16">
      <w:pPr>
        <w:spacing w:after="0" w:line="240" w:lineRule="auto"/>
        <w:jc w:val="both"/>
        <w:rPr>
          <w:rFonts w:ascii="Times New Roman" w:hAnsi="Times New Roman" w:cs="Times New Roman"/>
          <w:b/>
          <w:sz w:val="20"/>
          <w:szCs w:val="20"/>
        </w:rPr>
      </w:pPr>
    </w:p>
    <w:p w:rsidR="00611A16" w:rsidRPr="00611A16" w:rsidRDefault="00611A16" w:rsidP="00611A16">
      <w:pPr>
        <w:spacing w:after="0" w:line="240" w:lineRule="auto"/>
        <w:jc w:val="both"/>
        <w:rPr>
          <w:rFonts w:ascii="Times New Roman" w:hAnsi="Times New Roman" w:cs="Times New Roman"/>
          <w:b/>
          <w:sz w:val="20"/>
          <w:szCs w:val="20"/>
        </w:rPr>
      </w:pPr>
    </w:p>
    <w:p w:rsidR="00E748C4" w:rsidRPr="00611A16" w:rsidRDefault="00E748C4" w:rsidP="00611A16">
      <w:pPr>
        <w:pStyle w:val="ListParagraph"/>
        <w:numPr>
          <w:ilvl w:val="0"/>
          <w:numId w:val="5"/>
        </w:numPr>
        <w:spacing w:after="0" w:line="240" w:lineRule="auto"/>
        <w:jc w:val="both"/>
        <w:rPr>
          <w:rFonts w:ascii="Times New Roman" w:hAnsi="Times New Roman" w:cs="Times New Roman"/>
          <w:b/>
          <w:color w:val="1F4E79" w:themeColor="accent1" w:themeShade="80"/>
        </w:rPr>
      </w:pPr>
      <w:r w:rsidRPr="00611A16">
        <w:rPr>
          <w:rFonts w:ascii="Times New Roman" w:hAnsi="Times New Roman" w:cs="Times New Roman"/>
          <w:b/>
          <w:color w:val="1F4E79" w:themeColor="accent1" w:themeShade="80"/>
        </w:rPr>
        <w:lastRenderedPageBreak/>
        <w:t xml:space="preserve"> RESULTS AND DISCUSSION</w:t>
      </w:r>
    </w:p>
    <w:p w:rsidR="00E748C4" w:rsidRPr="00130973" w:rsidRDefault="00E748C4" w:rsidP="00DA0200">
      <w:pPr>
        <w:spacing w:after="0" w:line="240" w:lineRule="auto"/>
        <w:ind w:firstLine="360"/>
        <w:jc w:val="both"/>
        <w:rPr>
          <w:rFonts w:ascii="Times New Roman" w:hAnsi="Times New Roman" w:cs="Times New Roman"/>
          <w:b/>
          <w:sz w:val="20"/>
          <w:szCs w:val="20"/>
        </w:rPr>
      </w:pPr>
      <w:r w:rsidRPr="00130973">
        <w:rPr>
          <w:rFonts w:ascii="Times New Roman" w:hAnsi="Times New Roman" w:cs="Times New Roman"/>
          <w:b/>
          <w:sz w:val="20"/>
          <w:szCs w:val="20"/>
        </w:rPr>
        <w:t>X-Ray Powder diffraction Analysis</w:t>
      </w:r>
    </w:p>
    <w:p w:rsidR="00E748C4" w:rsidRPr="006F0406" w:rsidRDefault="00E748C4" w:rsidP="00DA0200">
      <w:pPr>
        <w:pStyle w:val="ListParagraph"/>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3828331" cy="3269747"/>
            <wp:effectExtent l="19050" t="0" r="719"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29676" cy="3270896"/>
                    </a:xfrm>
                    <a:prstGeom prst="rect">
                      <a:avLst/>
                    </a:prstGeom>
                    <a:noFill/>
                    <a:ln w="9525">
                      <a:noFill/>
                      <a:miter lim="800000"/>
                      <a:headEnd/>
                      <a:tailEnd/>
                    </a:ln>
                  </pic:spPr>
                </pic:pic>
              </a:graphicData>
            </a:graphic>
          </wp:inline>
        </w:drawing>
      </w:r>
    </w:p>
    <w:p w:rsidR="00E748C4" w:rsidRPr="00D73B3B" w:rsidRDefault="00E748C4" w:rsidP="00DA0200">
      <w:pPr>
        <w:pStyle w:val="ListParagraph"/>
        <w:spacing w:after="0" w:line="240" w:lineRule="auto"/>
        <w:ind w:left="2880" w:firstLine="720"/>
        <w:jc w:val="both"/>
        <w:rPr>
          <w:rFonts w:ascii="Times New Roman" w:hAnsi="Times New Roman" w:cs="Times New Roman"/>
          <w:b/>
          <w:i/>
          <w:sz w:val="18"/>
          <w:szCs w:val="18"/>
        </w:rPr>
      </w:pPr>
      <w:r w:rsidRPr="003F300C">
        <w:rPr>
          <w:rFonts w:ascii="Times New Roman" w:hAnsi="Times New Roman" w:cs="Times New Roman"/>
          <w:b/>
          <w:sz w:val="20"/>
          <w:szCs w:val="20"/>
        </w:rPr>
        <w:t>Figure 1:</w:t>
      </w:r>
      <w:r w:rsidRPr="00D73B3B">
        <w:rPr>
          <w:rFonts w:ascii="Times New Roman" w:hAnsi="Times New Roman" w:cs="Times New Roman"/>
          <w:b/>
          <w:i/>
          <w:sz w:val="18"/>
          <w:szCs w:val="18"/>
        </w:rPr>
        <w:t>X-Ray diffraction pattern of TPA</w:t>
      </w:r>
    </w:p>
    <w:p w:rsidR="00611A16" w:rsidRDefault="00611A16" w:rsidP="00611A16">
      <w:pPr>
        <w:pStyle w:val="ListParagraph"/>
        <w:spacing w:after="0" w:line="240" w:lineRule="auto"/>
        <w:ind w:left="0"/>
        <w:jc w:val="both"/>
        <w:rPr>
          <w:rFonts w:ascii="Times New Roman" w:hAnsi="Times New Roman" w:cs="Times New Roman"/>
          <w:sz w:val="24"/>
          <w:szCs w:val="24"/>
        </w:rPr>
      </w:pPr>
    </w:p>
    <w:p w:rsidR="00E748C4" w:rsidRPr="00130973" w:rsidRDefault="00E748C4" w:rsidP="00611A16">
      <w:pPr>
        <w:pStyle w:val="ListParagraph"/>
        <w:spacing w:after="0" w:line="240" w:lineRule="auto"/>
        <w:ind w:left="0"/>
        <w:jc w:val="both"/>
        <w:rPr>
          <w:rFonts w:ascii="Times New Roman" w:hAnsi="Times New Roman" w:cs="Times New Roman"/>
          <w:sz w:val="20"/>
          <w:szCs w:val="20"/>
        </w:rPr>
      </w:pPr>
      <w:r w:rsidRPr="00130973">
        <w:rPr>
          <w:rFonts w:ascii="Times New Roman" w:hAnsi="Times New Roman" w:cs="Times New Roman"/>
          <w:sz w:val="20"/>
          <w:szCs w:val="20"/>
        </w:rPr>
        <w:t>The X-Ray diffraction pattern of TPA crystal is recorded using a RICH SEIFERT X-Ray powder diffractometer by CuKα (</w:t>
      </w:r>
      <w:r w:rsidRPr="00130973">
        <w:rPr>
          <w:rFonts w:ascii="Times New Roman" w:hAnsi="Times New Roman" w:cs="Times New Roman"/>
          <w:sz w:val="20"/>
          <w:szCs w:val="20"/>
        </w:rPr>
        <w:sym w:font="Symbol" w:char="F06C"/>
      </w:r>
      <w:r w:rsidRPr="00130973">
        <w:rPr>
          <w:rFonts w:ascii="Times New Roman" w:hAnsi="Times New Roman" w:cs="Times New Roman"/>
          <w:sz w:val="20"/>
          <w:szCs w:val="20"/>
        </w:rPr>
        <w:t>=1.5406 Å) radiation. The sample is scanned for a 2</w:t>
      </w:r>
      <w:r w:rsidRPr="00130973">
        <w:rPr>
          <w:rFonts w:ascii="Times New Roman" w:hAnsi="Times New Roman" w:cs="Times New Roman"/>
          <w:sz w:val="20"/>
          <w:szCs w:val="20"/>
        </w:rPr>
        <w:sym w:font="Symbol" w:char="F071"/>
      </w:r>
      <w:r w:rsidRPr="00130973">
        <w:rPr>
          <w:rFonts w:ascii="Times New Roman" w:hAnsi="Times New Roman" w:cs="Times New Roman"/>
          <w:sz w:val="20"/>
          <w:szCs w:val="20"/>
        </w:rPr>
        <w:t xml:space="preserve"> range of 5</w:t>
      </w:r>
      <w:r w:rsidRPr="00130973">
        <w:rPr>
          <w:rFonts w:ascii="Calibri" w:hAnsi="Calibri" w:cs="Times New Roman"/>
          <w:sz w:val="20"/>
          <w:szCs w:val="20"/>
        </w:rPr>
        <w:t>⁰</w:t>
      </w:r>
      <w:r w:rsidRPr="00130973">
        <w:rPr>
          <w:rFonts w:ascii="Times New Roman" w:hAnsi="Times New Roman" w:cs="Times New Roman"/>
          <w:sz w:val="20"/>
          <w:szCs w:val="20"/>
        </w:rPr>
        <w:t xml:space="preserve"> - 100</w:t>
      </w:r>
      <w:r w:rsidRPr="00130973">
        <w:rPr>
          <w:rFonts w:ascii="Calibri" w:hAnsi="Calibri" w:cs="Times New Roman"/>
          <w:sz w:val="20"/>
          <w:szCs w:val="20"/>
        </w:rPr>
        <w:t>⁰</w:t>
      </w:r>
      <w:r w:rsidRPr="00130973">
        <w:rPr>
          <w:rFonts w:ascii="Times New Roman" w:hAnsi="Times New Roman" w:cs="Times New Roman"/>
          <w:sz w:val="20"/>
          <w:szCs w:val="20"/>
        </w:rPr>
        <w:t xml:space="preserve"> at a scanning rate of 1</w:t>
      </w:r>
      <w:r w:rsidRPr="00130973">
        <w:rPr>
          <w:rFonts w:ascii="Calibri" w:hAnsi="Calibri" w:cs="Times New Roman"/>
          <w:sz w:val="20"/>
          <w:szCs w:val="20"/>
        </w:rPr>
        <w:t>⁰</w:t>
      </w:r>
      <w:r w:rsidRPr="00130973">
        <w:rPr>
          <w:rFonts w:ascii="Times New Roman" w:hAnsi="Times New Roman" w:cs="Times New Roman"/>
          <w:sz w:val="20"/>
          <w:szCs w:val="20"/>
        </w:rPr>
        <w:t>/minute. All the observed reflections were included and which is shown in figure 1. The sharp and well defined Bragg’s peaks at specific 2</w:t>
      </w:r>
      <w:r w:rsidRPr="00130973">
        <w:rPr>
          <w:rFonts w:ascii="Times New Roman" w:hAnsi="Times New Roman" w:cs="Times New Roman"/>
          <w:sz w:val="20"/>
          <w:szCs w:val="20"/>
        </w:rPr>
        <w:sym w:font="Symbol" w:char="F071"/>
      </w:r>
      <w:r w:rsidRPr="00130973">
        <w:rPr>
          <w:rFonts w:ascii="Times New Roman" w:hAnsi="Times New Roman" w:cs="Times New Roman"/>
          <w:sz w:val="20"/>
          <w:szCs w:val="20"/>
        </w:rPr>
        <w:t xml:space="preserve"> angle confirm the high crystallanity and purity of TPA crystals[9]. The highest peak intensity of 295000 cps was recorded at 25.5</w:t>
      </w:r>
      <w:r w:rsidRPr="00130973">
        <w:rPr>
          <w:rFonts w:ascii="Calibri" w:hAnsi="Calibri" w:cs="Times New Roman"/>
          <w:sz w:val="20"/>
          <w:szCs w:val="20"/>
        </w:rPr>
        <w:t>⁰</w:t>
      </w:r>
      <w:r w:rsidRPr="00130973">
        <w:rPr>
          <w:rFonts w:ascii="Times New Roman" w:hAnsi="Times New Roman" w:cs="Times New Roman"/>
          <w:sz w:val="20"/>
          <w:szCs w:val="20"/>
        </w:rPr>
        <w:t xml:space="preserve"> of 2</w:t>
      </w:r>
      <w:r w:rsidRPr="00130973">
        <w:rPr>
          <w:rFonts w:ascii="Times New Roman" w:hAnsi="Times New Roman" w:cs="Times New Roman"/>
          <w:sz w:val="20"/>
          <w:szCs w:val="20"/>
        </w:rPr>
        <w:sym w:font="Symbol" w:char="F071"/>
      </w:r>
      <w:r w:rsidRPr="00130973">
        <w:rPr>
          <w:rFonts w:ascii="Times New Roman" w:hAnsi="Times New Roman" w:cs="Times New Roman"/>
          <w:sz w:val="20"/>
          <w:szCs w:val="20"/>
        </w:rPr>
        <w:t xml:space="preserve">.      </w:t>
      </w:r>
    </w:p>
    <w:p w:rsidR="00611A16" w:rsidRDefault="00611A16" w:rsidP="00DA0200">
      <w:pPr>
        <w:spacing w:after="0" w:line="240" w:lineRule="auto"/>
        <w:jc w:val="both"/>
        <w:rPr>
          <w:rFonts w:ascii="Times New Roman" w:hAnsi="Times New Roman" w:cs="Times New Roman"/>
          <w:sz w:val="24"/>
          <w:szCs w:val="24"/>
        </w:rPr>
      </w:pPr>
    </w:p>
    <w:p w:rsidR="00E748C4" w:rsidRPr="00130973" w:rsidRDefault="00E748C4" w:rsidP="00DA0200">
      <w:pPr>
        <w:spacing w:after="0" w:line="240" w:lineRule="auto"/>
        <w:jc w:val="both"/>
        <w:rPr>
          <w:rFonts w:ascii="Times New Roman" w:hAnsi="Times New Roman" w:cs="Times New Roman"/>
          <w:b/>
          <w:sz w:val="20"/>
          <w:szCs w:val="20"/>
        </w:rPr>
      </w:pPr>
      <w:r w:rsidRPr="00130973">
        <w:rPr>
          <w:rFonts w:ascii="Times New Roman" w:hAnsi="Times New Roman" w:cs="Times New Roman"/>
          <w:b/>
          <w:sz w:val="20"/>
          <w:szCs w:val="20"/>
        </w:rPr>
        <w:t>Mechanical Studies</w:t>
      </w:r>
    </w:p>
    <w:p w:rsidR="00E748C4" w:rsidRPr="00130973" w:rsidRDefault="00E748C4" w:rsidP="00DA0200">
      <w:pPr>
        <w:spacing w:after="0" w:line="240" w:lineRule="auto"/>
        <w:jc w:val="both"/>
        <w:rPr>
          <w:rFonts w:ascii="Times New Roman" w:hAnsi="Times New Roman" w:cs="Times New Roman"/>
          <w:sz w:val="20"/>
          <w:szCs w:val="20"/>
        </w:rPr>
      </w:pPr>
      <w:r w:rsidRPr="00130973">
        <w:rPr>
          <w:rFonts w:ascii="Times New Roman" w:hAnsi="Times New Roman" w:cs="Times New Roman"/>
          <w:sz w:val="20"/>
          <w:szCs w:val="20"/>
        </w:rPr>
        <w:t xml:space="preserve">Mechanical properties are essential factors for the fabrication of optoelectronic devices. Microhardness Studies were conducted using Lietz Wetzler microhardness tester with Vicker’s diamond pyramidal indentor on TPA crystal specimen grown by slow evaporation method. The indentations were made for various loads of 25g, 50g and 100g with a constant indentation time interval of 25 seconds. </w:t>
      </w:r>
    </w:p>
    <w:p w:rsidR="00611A16" w:rsidRDefault="00611A16" w:rsidP="00DA0200">
      <w:pPr>
        <w:spacing w:after="0" w:line="240" w:lineRule="auto"/>
        <w:jc w:val="both"/>
        <w:rPr>
          <w:rFonts w:ascii="Times New Roman" w:hAnsi="Times New Roman" w:cs="Times New Roman"/>
          <w:sz w:val="20"/>
          <w:szCs w:val="20"/>
        </w:rPr>
      </w:pPr>
    </w:p>
    <w:p w:rsidR="00E748C4" w:rsidRPr="00130973" w:rsidRDefault="00E748C4" w:rsidP="00DA0200">
      <w:pPr>
        <w:spacing w:after="0" w:line="240" w:lineRule="auto"/>
        <w:jc w:val="both"/>
        <w:rPr>
          <w:rFonts w:ascii="Times New Roman" w:eastAsiaTheme="minorEastAsia" w:hAnsi="Times New Roman" w:cs="Times New Roman"/>
          <w:sz w:val="20"/>
          <w:szCs w:val="20"/>
        </w:rPr>
      </w:pPr>
      <w:r w:rsidRPr="00130973">
        <w:rPr>
          <w:rFonts w:ascii="Times New Roman" w:hAnsi="Times New Roman" w:cs="Times New Roman"/>
          <w:sz w:val="20"/>
          <w:szCs w:val="20"/>
        </w:rPr>
        <w:t>The values of  Vicker’s hardness number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r>
          <w:rPr>
            <w:rFonts w:ascii="Cambria Math" w:eastAsia="Times New Roman" w:hAnsi="Times New Roman" w:cs="Times New Roman"/>
            <w:sz w:val="20"/>
            <w:szCs w:val="20"/>
          </w:rPr>
          <m:t>)</m:t>
        </m:r>
      </m:oMath>
      <w:r w:rsidRPr="00130973">
        <w:rPr>
          <w:rFonts w:ascii="Times New Roman" w:eastAsiaTheme="minorEastAsia" w:hAnsi="Times New Roman" w:cs="Times New Roman"/>
          <w:sz w:val="20"/>
          <w:szCs w:val="20"/>
        </w:rPr>
        <w:t xml:space="preserve"> was calculated for different loads by the relation,</w:t>
      </w:r>
    </w:p>
    <w:p w:rsidR="00E748C4" w:rsidRPr="00130973" w:rsidRDefault="00E748C4" w:rsidP="00DA0200">
      <w:pPr>
        <w:spacing w:after="0" w:line="240" w:lineRule="auto"/>
        <w:rPr>
          <w:rFonts w:ascii="Times New Roman" w:eastAsiaTheme="minorEastAsia" w:hAnsi="Times New Roman" w:cs="Times New Roman"/>
          <w:sz w:val="20"/>
          <w:szCs w:val="20"/>
        </w:rPr>
      </w:pPr>
      <w:r w:rsidRPr="00130973">
        <w:rPr>
          <w:rFonts w:ascii="Times New Roman" w:hAnsi="Times New Roman" w:cs="Times New Roman"/>
          <w:sz w:val="20"/>
          <w:szCs w:val="20"/>
        </w:rPr>
        <w:tab/>
      </w:r>
      <w:r w:rsidRPr="00130973">
        <w:rPr>
          <w:rFonts w:ascii="Times New Roman" w:hAnsi="Times New Roman" w:cs="Times New Roman"/>
          <w:sz w:val="20"/>
          <w:szCs w:val="20"/>
        </w:rPr>
        <w:tab/>
      </w:r>
      <w:r w:rsidRPr="00130973">
        <w:rPr>
          <w:rFonts w:ascii="Times New Roman" w:hAnsi="Times New Roman" w:cs="Times New Roman"/>
          <w:sz w:val="20"/>
          <w:szCs w:val="20"/>
        </w:rPr>
        <w:tab/>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r>
          <w:rPr>
            <w:rFonts w:ascii="Cambria Math" w:eastAsia="Times New Roman" w:hAnsi="Times New Roman" w:cs="Times New Roman"/>
            <w:sz w:val="20"/>
            <w:szCs w:val="20"/>
          </w:rPr>
          <m:t>=</m:t>
        </m:r>
        <m:f>
          <m:fPr>
            <m:ctrlPr>
              <w:rPr>
                <w:rFonts w:ascii="Cambria Math" w:eastAsia="Times New Roman" w:hAnsi="Times New Roman" w:cs="Times New Roman"/>
                <w:i/>
                <w:sz w:val="20"/>
                <w:szCs w:val="20"/>
              </w:rPr>
            </m:ctrlPr>
          </m:fPr>
          <m:num>
            <m:r>
              <w:rPr>
                <w:rFonts w:ascii="Cambria Math" w:eastAsia="Times New Roman" w:hAnsi="Times New Roman" w:cs="Times New Roman"/>
                <w:sz w:val="20"/>
                <w:szCs w:val="20"/>
              </w:rPr>
              <m:t>1.8544</m:t>
            </m:r>
            <m:r>
              <w:rPr>
                <w:rFonts w:ascii="Cambria Math" w:eastAsia="Times New Roman" w:hAnsi="Cambria Math" w:cs="Times New Roman"/>
                <w:sz w:val="20"/>
                <w:szCs w:val="20"/>
              </w:rPr>
              <m:t>P</m:t>
            </m:r>
          </m:num>
          <m:den>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Times New Roman" w:cs="Times New Roman"/>
                    <w:sz w:val="20"/>
                    <w:szCs w:val="20"/>
                  </w:rPr>
                  <m:t>2</m:t>
                </m:r>
              </m:sup>
            </m:sSup>
          </m:den>
        </m:f>
        <m:r>
          <w:rPr>
            <w:rFonts w:ascii="Cambria Math" w:eastAsia="Times New Roman" w:hAnsi="Times New Roman" w:cs="Times New Roman"/>
            <w:sz w:val="20"/>
            <w:szCs w:val="20"/>
          </w:rPr>
          <m:t xml:space="preserve">  </m:t>
        </m:r>
        <m:r>
          <w:rPr>
            <w:rFonts w:ascii="Cambria Math" w:eastAsia="Times New Roman" w:hAnsi="Cambria Math" w:cs="Times New Roman"/>
            <w:sz w:val="20"/>
            <w:szCs w:val="20"/>
          </w:rPr>
          <m:t>kg</m:t>
        </m:r>
        <m:r>
          <w:rPr>
            <w:rFonts w:ascii="Cambria Math" w:eastAsia="Times New Roman" w:hAnsi="Times New Roman" w:cs="Times New Roman"/>
            <w:sz w:val="20"/>
            <w:szCs w:val="20"/>
          </w:rPr>
          <m:t>/</m:t>
        </m:r>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mm</m:t>
            </m:r>
          </m:e>
          <m:sup>
            <m:r>
              <w:rPr>
                <w:rFonts w:ascii="Cambria Math" w:eastAsia="Times New Roman" w:hAnsi="Times New Roman" w:cs="Times New Roman"/>
                <w:sz w:val="20"/>
                <w:szCs w:val="20"/>
              </w:rPr>
              <m:t>2</m:t>
            </m:r>
          </m:sup>
        </m:sSup>
      </m:oMath>
      <w:r>
        <w:rPr>
          <w:rFonts w:ascii="Times New Roman" w:eastAsiaTheme="minorEastAsia" w:hAnsi="Times New Roman" w:cs="Times New Roman"/>
          <w:sz w:val="20"/>
          <w:szCs w:val="20"/>
        </w:rPr>
        <w:tab/>
      </w:r>
      <w:r>
        <w:rPr>
          <w:rFonts w:ascii="Times New Roman" w:eastAsiaTheme="minorEastAsia" w:hAnsi="Times New Roman" w:cs="Times New Roman"/>
          <w:sz w:val="20"/>
          <w:szCs w:val="20"/>
        </w:rPr>
        <w:tab/>
        <w:t xml:space="preserve">(1)  </w:t>
      </w:r>
    </w:p>
    <w:p w:rsidR="00611A16" w:rsidRDefault="00611A16" w:rsidP="00DA0200">
      <w:pPr>
        <w:spacing w:after="0" w:line="240" w:lineRule="auto"/>
        <w:jc w:val="both"/>
        <w:rPr>
          <w:rFonts w:ascii="Times New Roman" w:eastAsia="Times New Roman" w:hAnsi="Times New Roman" w:cs="Times New Roman"/>
          <w:sz w:val="20"/>
          <w:szCs w:val="20"/>
        </w:rPr>
      </w:pPr>
    </w:p>
    <w:p w:rsidR="00E748C4" w:rsidRDefault="00E748C4" w:rsidP="00DA0200">
      <w:pPr>
        <w:spacing w:after="0" w:line="240" w:lineRule="auto"/>
        <w:jc w:val="both"/>
        <w:rPr>
          <w:rFonts w:ascii="Times New Roman" w:eastAsia="Times New Roman" w:hAnsi="Times New Roman" w:cs="Times New Roman"/>
          <w:sz w:val="24"/>
          <w:szCs w:val="24"/>
        </w:rPr>
      </w:pPr>
      <w:r w:rsidRPr="00130973">
        <w:rPr>
          <w:rFonts w:ascii="Times New Roman" w:eastAsia="Times New Roman" w:hAnsi="Times New Roman" w:cs="Times New Roman"/>
          <w:sz w:val="20"/>
          <w:szCs w:val="20"/>
        </w:rPr>
        <w:t>Where P is the applied load in kg and d is the mean diagonal length of the indentor impression in mm. Figure 2 shows the variation of</w:t>
      </w:r>
      <w:r w:rsidRPr="00130973">
        <w:rPr>
          <w:rFonts w:ascii="Times New Roman" w:hAnsi="Times New Roman" w:cs="Times New Roman"/>
          <w:sz w:val="20"/>
          <w:szCs w:val="20"/>
        </w:rPr>
        <w:t xml:space="preserve"> Vicker’s hardness number</w:t>
      </w:r>
      <w:r w:rsidRPr="00130973">
        <w:rPr>
          <w:rFonts w:ascii="Times New Roman" w:eastAsia="Times New Roman" w:hAnsi="Times New Roman" w:cs="Times New Roman"/>
          <w:sz w:val="20"/>
          <w:szCs w:val="20"/>
        </w:rPr>
        <w:t xml:space="preserv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oMath>
      <w:r w:rsidRPr="00130973">
        <w:rPr>
          <w:rFonts w:ascii="Times New Roman" w:eastAsia="Times New Roman" w:hAnsi="Times New Roman" w:cs="Times New Roman"/>
          <w:sz w:val="20"/>
          <w:szCs w:val="20"/>
        </w:rPr>
        <w:t xml:space="preserve"> with the applied load P. It is observed that the hardness number increases with the increasing load which is termed as reverse indentation size effect (ISE). So the material is suitable for device fabrication[10].</w:t>
      </w:r>
      <w:r w:rsidRPr="007F2851">
        <w:rPr>
          <w:rFonts w:ascii="Times New Roman" w:eastAsia="Times New Roman" w:hAnsi="Times New Roman" w:cs="Times New Roman"/>
          <w:sz w:val="24"/>
          <w:szCs w:val="24"/>
        </w:rPr>
        <w:t xml:space="preserve"> </w:t>
      </w:r>
    </w:p>
    <w:p w:rsidR="00E748C4" w:rsidRDefault="00E748C4" w:rsidP="00DA0200">
      <w:pPr>
        <w:spacing w:after="0" w:line="240" w:lineRule="auto"/>
        <w:jc w:val="center"/>
        <w:rPr>
          <w:rFonts w:eastAsia="Times New Roman"/>
          <w:sz w:val="24"/>
          <w:szCs w:val="24"/>
        </w:rPr>
      </w:pPr>
      <w:r w:rsidRPr="008A779A">
        <w:rPr>
          <w:rFonts w:eastAsia="Times New Roman"/>
          <w:noProof/>
          <w:sz w:val="24"/>
          <w:szCs w:val="24"/>
        </w:rPr>
        <w:drawing>
          <wp:inline distT="0" distB="0" distL="0" distR="0">
            <wp:extent cx="3370536" cy="2521470"/>
            <wp:effectExtent l="19050" t="0" r="1314"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374088" cy="2524127"/>
                    </a:xfrm>
                    <a:prstGeom prst="rect">
                      <a:avLst/>
                    </a:prstGeom>
                    <a:noFill/>
                    <a:ln w="9525">
                      <a:noFill/>
                      <a:miter lim="800000"/>
                      <a:headEnd/>
                      <a:tailEnd/>
                    </a:ln>
                  </pic:spPr>
                </pic:pic>
              </a:graphicData>
            </a:graphic>
          </wp:inline>
        </w:drawing>
      </w:r>
    </w:p>
    <w:p w:rsidR="00611A16" w:rsidRDefault="00E748C4" w:rsidP="00611A16">
      <w:pPr>
        <w:spacing w:after="0" w:line="240" w:lineRule="auto"/>
        <w:ind w:left="2880" w:firstLine="720"/>
        <w:jc w:val="both"/>
        <w:rPr>
          <w:rFonts w:ascii="Times New Roman" w:hAnsi="Times New Roman" w:cs="Times New Roman"/>
          <w:b/>
          <w:i/>
          <w:sz w:val="18"/>
          <w:szCs w:val="18"/>
        </w:rPr>
      </w:pPr>
      <w:r w:rsidRPr="003F300C">
        <w:rPr>
          <w:rFonts w:ascii="Times New Roman" w:hAnsi="Times New Roman" w:cs="Times New Roman"/>
          <w:b/>
          <w:sz w:val="20"/>
          <w:szCs w:val="20"/>
        </w:rPr>
        <w:t>Figure  2</w:t>
      </w:r>
      <w:r>
        <w:rPr>
          <w:rFonts w:ascii="Times New Roman" w:hAnsi="Times New Roman" w:cs="Times New Roman"/>
          <w:b/>
          <w:sz w:val="20"/>
          <w:szCs w:val="20"/>
        </w:rPr>
        <w:t>:</w:t>
      </w:r>
      <w:r w:rsidRPr="00D73B3B">
        <w:rPr>
          <w:rFonts w:ascii="Times New Roman" w:hAnsi="Times New Roman" w:cs="Times New Roman"/>
          <w:b/>
          <w:i/>
          <w:sz w:val="18"/>
          <w:szCs w:val="18"/>
        </w:rPr>
        <w:t>Plot between load P and Hv</w:t>
      </w:r>
    </w:p>
    <w:p w:rsidR="00E748C4" w:rsidRPr="00611A16" w:rsidRDefault="00E748C4" w:rsidP="00611A16">
      <w:pPr>
        <w:spacing w:after="0" w:line="240" w:lineRule="auto"/>
        <w:jc w:val="both"/>
        <w:rPr>
          <w:rFonts w:ascii="Times New Roman" w:hAnsi="Times New Roman" w:cs="Times New Roman"/>
          <w:b/>
          <w:i/>
        </w:rPr>
      </w:pPr>
      <w:r w:rsidRPr="00130973">
        <w:rPr>
          <w:rFonts w:ascii="Times New Roman" w:eastAsia="Times New Roman" w:hAnsi="Times New Roman" w:cs="Times New Roman"/>
          <w:sz w:val="20"/>
          <w:szCs w:val="20"/>
        </w:rPr>
        <w:t>According to Meyer’s hardness analysis, the relation between load P and indentation length d is given by[11],</w:t>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t xml:space="preserve"> </w:t>
      </w:r>
      <w:r w:rsidRPr="00130973">
        <w:rPr>
          <w:rFonts w:ascii="Times New Roman" w:eastAsia="Times New Roman" w:hAnsi="Times New Roman" w:cs="Times New Roman"/>
          <w:sz w:val="20"/>
          <w:szCs w:val="20"/>
        </w:rPr>
        <w:br/>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m:oMath>
        <m:r>
          <w:rPr>
            <w:rFonts w:ascii="Cambria Math" w:eastAsia="Times New Roman" w:hAnsi="Cambria Math" w:cs="Times New Roman"/>
            <w:sz w:val="20"/>
            <w:szCs w:val="20"/>
          </w:rPr>
          <m:t>P</m:t>
        </m:r>
        <m:r>
          <w:rPr>
            <w:rFonts w:ascii="Cambria Math" w:eastAsia="Times New Roman" w:hAnsi="Times New Roman" w:cs="Times New Roman"/>
            <w:sz w:val="20"/>
            <w:szCs w:val="20"/>
          </w:rPr>
          <m:t>=</m:t>
        </m:r>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 xml:space="preserve">1 </m:t>
            </m:r>
          </m:sub>
        </m:sSub>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sup>
        </m:sSup>
      </m:oMath>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(2)</w:t>
      </w:r>
      <w:r>
        <w:rPr>
          <w:rFonts w:ascii="Times New Roman" w:eastAsia="Times New Roman" w:hAnsi="Times New Roman" w:cs="Times New Roman"/>
          <w:sz w:val="20"/>
          <w:szCs w:val="20"/>
        </w:rPr>
        <w:tab/>
      </w:r>
    </w:p>
    <w:p w:rsidR="00E748C4" w:rsidRPr="00130973" w:rsidRDefault="00E748C4" w:rsidP="00DA0200">
      <w:pPr>
        <w:spacing w:after="0" w:line="240" w:lineRule="auto"/>
        <w:rPr>
          <w:rFonts w:ascii="Times New Roman" w:eastAsia="Times New Roman" w:hAnsi="Times New Roman" w:cs="Times New Roman"/>
          <w:sz w:val="20"/>
          <w:szCs w:val="20"/>
        </w:rPr>
      </w:pP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t xml:space="preserve">Or             </w:t>
      </w:r>
      <m:oMath>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r>
              <w:rPr>
                <w:rFonts w:ascii="Cambria Math" w:eastAsia="Times New Roman" w:hAnsi="Cambria Math" w:cs="Times New Roman"/>
                <w:sz w:val="20"/>
                <w:szCs w:val="20"/>
              </w:rPr>
              <m:t>P</m:t>
            </m:r>
          </m:e>
        </m:func>
        <m:r>
          <w:rPr>
            <w:rFonts w:ascii="Cambria Math" w:eastAsia="Times New Roman" w:hAnsi="Times New Roman" w:cs="Times New Roman"/>
            <w:sz w:val="20"/>
            <w:szCs w:val="20"/>
          </w:rPr>
          <m:t xml:space="preserve">= </m:t>
        </m:r>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1</m:t>
                </m:r>
              </m:sub>
            </m:sSub>
          </m:e>
        </m:func>
        <m:r>
          <w:rPr>
            <w:rFonts w:ascii="Cambria Math" w:eastAsia="Times New Roman" w:hAnsi="Times New Roman" w:cs="Times New Roman"/>
            <w:sz w:val="20"/>
            <w:szCs w:val="20"/>
          </w:rPr>
          <m:t xml:space="preserve">+ </m:t>
        </m:r>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sup>
            </m:sSup>
          </m:e>
        </m:func>
      </m:oMath>
    </w:p>
    <w:p w:rsidR="00E748C4" w:rsidRPr="00130973" w:rsidRDefault="00E748C4" w:rsidP="00DA0200">
      <w:pPr>
        <w:spacing w:after="0" w:line="240" w:lineRule="auto"/>
        <w:rPr>
          <w:rFonts w:ascii="Times New Roman" w:eastAsia="Times New Roman" w:hAnsi="Times New Roman" w:cs="Times New Roman"/>
          <w:sz w:val="20"/>
          <w:szCs w:val="20"/>
        </w:rPr>
      </w:pP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r>
      <w:r w:rsidRPr="00130973">
        <w:rPr>
          <w:rFonts w:ascii="Times New Roman" w:eastAsia="Times New Roman" w:hAnsi="Times New Roman" w:cs="Times New Roman"/>
          <w:sz w:val="20"/>
          <w:szCs w:val="20"/>
        </w:rPr>
        <w:tab/>
        <w:t xml:space="preserve">   </w:t>
      </w:r>
      <m:oMath>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r>
              <w:rPr>
                <w:rFonts w:ascii="Cambria Math" w:eastAsia="Times New Roman" w:hAnsi="Cambria Math" w:cs="Times New Roman"/>
                <w:sz w:val="20"/>
                <w:szCs w:val="20"/>
              </w:rPr>
              <m:t>P</m:t>
            </m:r>
          </m:e>
        </m:func>
        <m:r>
          <w:rPr>
            <w:rFonts w:ascii="Cambria Math" w:eastAsia="Times New Roman" w:hAnsi="Times New Roman" w:cs="Times New Roman"/>
            <w:sz w:val="20"/>
            <w:szCs w:val="20"/>
          </w:rPr>
          <m:t xml:space="preserve">= </m:t>
        </m:r>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1</m:t>
                </m:r>
              </m:sub>
            </m:sSub>
          </m:e>
        </m:func>
        <m:r>
          <w:rPr>
            <w:rFonts w:ascii="Cambria Math" w:eastAsia="Times New Roman" w:hAnsi="Times New Roman" w:cs="Times New Roman"/>
            <w:sz w:val="20"/>
            <w:szCs w:val="20"/>
          </w:rPr>
          <m:t xml:space="preserve">+ </m:t>
        </m:r>
        <m:r>
          <w:rPr>
            <w:rFonts w:ascii="Cambria Math" w:eastAsia="Times New Roman" w:hAnsi="Cambria Math" w:cs="Times New Roman"/>
            <w:sz w:val="20"/>
            <w:szCs w:val="20"/>
          </w:rPr>
          <m:t>n</m:t>
        </m:r>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r>
              <w:rPr>
                <w:rFonts w:ascii="Cambria Math" w:eastAsia="Times New Roman" w:hAnsi="Cambria Math" w:cs="Times New Roman"/>
                <w:sz w:val="20"/>
                <w:szCs w:val="20"/>
              </w:rPr>
              <m:t>d</m:t>
            </m:r>
          </m:e>
        </m:func>
      </m:oMath>
      <w:r>
        <w:rPr>
          <w:rFonts w:ascii="Times New Roman" w:eastAsia="Times New Roman" w:hAnsi="Times New Roman" w:cs="Times New Roman"/>
          <w:sz w:val="20"/>
          <w:szCs w:val="20"/>
        </w:rPr>
        <w:tab/>
        <w:t>(3)</w:t>
      </w:r>
    </w:p>
    <w:p w:rsidR="00E748C4" w:rsidRDefault="00E748C4" w:rsidP="00DA0200">
      <w:pPr>
        <w:spacing w:after="0" w:line="240" w:lineRule="auto"/>
        <w:jc w:val="both"/>
        <w:rPr>
          <w:rFonts w:ascii="Times New Roman" w:eastAsia="Times New Roman" w:hAnsi="Times New Roman" w:cs="Times New Roman"/>
          <w:sz w:val="20"/>
          <w:szCs w:val="20"/>
        </w:rPr>
      </w:pPr>
      <w:r w:rsidRPr="00130973">
        <w:rPr>
          <w:rFonts w:ascii="Times New Roman" w:eastAsia="Times New Roman" w:hAnsi="Times New Roman" w:cs="Times New Roman"/>
          <w:sz w:val="20"/>
          <w:szCs w:val="20"/>
        </w:rPr>
        <w:t xml:space="preserve">Where P is the applied load, d is the observed diagonal length of indentation and n is the Meyer’s microhardenning index or work hardening coefficient. Meyer’s microhardening index n was determined from the slope of the curve drawn between log d and log P (Figure 3). The standard hardness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 xml:space="preserve">1 </m:t>
            </m:r>
          </m:sub>
        </m:sSub>
      </m:oMath>
      <w:r w:rsidRPr="00130973">
        <w:rPr>
          <w:rFonts w:ascii="Times New Roman" w:eastAsia="Times New Roman" w:hAnsi="Times New Roman" w:cs="Times New Roman"/>
          <w:sz w:val="20"/>
          <w:szCs w:val="20"/>
        </w:rPr>
        <w:t xml:space="preserve">was determined from the intercept of </w:t>
      </w:r>
      <m:oMath>
        <m:func>
          <m:funcPr>
            <m:ctrlPr>
              <w:rPr>
                <w:rFonts w:ascii="Cambria Math" w:eastAsia="Times New Roman" w:hAnsi="Times New Roman" w:cs="Times New Roman"/>
                <w:i/>
                <w:sz w:val="20"/>
                <w:szCs w:val="20"/>
              </w:rPr>
            </m:ctrlPr>
          </m:funcPr>
          <m:fName>
            <m:r>
              <m:rPr>
                <m:sty m:val="p"/>
              </m:rPr>
              <w:rPr>
                <w:rFonts w:ascii="Cambria Math" w:eastAsia="Times New Roman" w:hAnsi="Times New Roman" w:cs="Times New Roman"/>
                <w:sz w:val="20"/>
                <w:szCs w:val="20"/>
              </w:rPr>
              <m:t>log</m:t>
            </m:r>
          </m:fName>
          <m:e>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1</m:t>
                </m:r>
              </m:sub>
            </m:sSub>
          </m:e>
        </m:func>
      </m:oMath>
      <w:r w:rsidRPr="00130973">
        <w:rPr>
          <w:rFonts w:ascii="Times New Roman" w:eastAsia="Times New Roman" w:hAnsi="Times New Roman" w:cs="Times New Roman"/>
          <w:sz w:val="20"/>
          <w:szCs w:val="20"/>
        </w:rPr>
        <w:t>.</w:t>
      </w:r>
    </w:p>
    <w:p w:rsidR="00E748C4" w:rsidRDefault="00E748C4" w:rsidP="00DA0200">
      <w:pPr>
        <w:spacing w:after="0" w:line="240" w:lineRule="auto"/>
        <w:jc w:val="center"/>
        <w:rPr>
          <w:rFonts w:eastAsia="Times New Roman"/>
          <w:sz w:val="24"/>
          <w:szCs w:val="24"/>
        </w:rPr>
      </w:pPr>
      <w:r w:rsidRPr="008A779A">
        <w:rPr>
          <w:rFonts w:eastAsia="Times New Roman"/>
          <w:noProof/>
          <w:sz w:val="24"/>
          <w:szCs w:val="24"/>
        </w:rPr>
        <w:drawing>
          <wp:inline distT="0" distB="0" distL="0" distR="0">
            <wp:extent cx="3591254" cy="2677449"/>
            <wp:effectExtent l="19050" t="0" r="9196"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595039" cy="2680271"/>
                    </a:xfrm>
                    <a:prstGeom prst="rect">
                      <a:avLst/>
                    </a:prstGeom>
                    <a:noFill/>
                    <a:ln w="9525">
                      <a:noFill/>
                      <a:miter lim="800000"/>
                      <a:headEnd/>
                      <a:tailEnd/>
                    </a:ln>
                  </pic:spPr>
                </pic:pic>
              </a:graphicData>
            </a:graphic>
          </wp:inline>
        </w:drawing>
      </w:r>
    </w:p>
    <w:p w:rsidR="00E748C4" w:rsidRPr="00D73B3B" w:rsidRDefault="00E748C4" w:rsidP="00DA0200">
      <w:pPr>
        <w:spacing w:after="0" w:line="240" w:lineRule="auto"/>
        <w:ind w:firstLine="720"/>
        <w:jc w:val="center"/>
        <w:rPr>
          <w:rFonts w:ascii="Times New Roman" w:eastAsia="Times New Roman" w:hAnsi="Times New Roman" w:cs="Times New Roman"/>
          <w:b/>
          <w:i/>
          <w:sz w:val="18"/>
          <w:szCs w:val="18"/>
        </w:rPr>
      </w:pPr>
      <w:r w:rsidRPr="003F300C">
        <w:rPr>
          <w:rFonts w:ascii="Times New Roman" w:eastAsia="Times New Roman" w:hAnsi="Times New Roman" w:cs="Times New Roman"/>
          <w:b/>
          <w:sz w:val="20"/>
          <w:szCs w:val="20"/>
        </w:rPr>
        <w:t>Figure 3:</w:t>
      </w:r>
      <w:r w:rsidRPr="00D73B3B">
        <w:rPr>
          <w:rFonts w:ascii="Times New Roman" w:hAnsi="Times New Roman" w:cs="Times New Roman"/>
          <w:b/>
          <w:i/>
          <w:sz w:val="18"/>
          <w:szCs w:val="18"/>
        </w:rPr>
        <w:t>Plot between log d and log P</w:t>
      </w:r>
    </w:p>
    <w:p w:rsidR="00E748C4" w:rsidRPr="003F300C"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According to Onitsch, for hard materials ‘n’ lies between 1 and 1.6 and it is more than 1.6 for soft materials[12]. The value of work hardening coefficient(n) of T</w:t>
      </w:r>
      <w:r w:rsidRPr="003F300C">
        <w:rPr>
          <w:rFonts w:ascii="Times New Roman" w:hAnsi="Times New Roman" w:cs="Times New Roman"/>
          <w:sz w:val="20"/>
          <w:szCs w:val="20"/>
        </w:rPr>
        <w:t xml:space="preserve">PA  crystal </w:t>
      </w:r>
      <w:r w:rsidRPr="003F300C">
        <w:rPr>
          <w:rFonts w:ascii="Times New Roman" w:eastAsia="Times New Roman" w:hAnsi="Times New Roman" w:cs="Times New Roman"/>
          <w:sz w:val="20"/>
          <w:szCs w:val="20"/>
        </w:rPr>
        <w:t xml:space="preserve">was found to be 2.76, which shows that the material is a soft material. </w:t>
      </w:r>
    </w:p>
    <w:p w:rsidR="00611A16" w:rsidRDefault="00611A16" w:rsidP="00DA0200">
      <w:pPr>
        <w:spacing w:after="0" w:line="240" w:lineRule="auto"/>
        <w:jc w:val="both"/>
        <w:rPr>
          <w:rFonts w:ascii="Times New Roman" w:eastAsia="Times New Roman" w:hAnsi="Times New Roman" w:cs="Times New Roman"/>
          <w:sz w:val="20"/>
          <w:szCs w:val="20"/>
        </w:rPr>
      </w:pPr>
    </w:p>
    <w:p w:rsidR="00E748C4" w:rsidRPr="003F300C"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 xml:space="preserve">After the removal of applied load, the material takes some interval of time to revert to the elastic mode. So a correction of </w:t>
      </w:r>
      <m:oMath>
        <m:r>
          <w:rPr>
            <w:rFonts w:ascii="Cambria Math" w:eastAsia="Times New Roman" w:hAnsi="Cambria Math" w:cs="Times New Roman"/>
            <w:sz w:val="20"/>
            <w:szCs w:val="20"/>
          </w:rPr>
          <m:t>x</m:t>
        </m:r>
      </m:oMath>
      <w:r w:rsidRPr="003F300C">
        <w:rPr>
          <w:rFonts w:ascii="Times New Roman" w:eastAsia="Times New Roman" w:hAnsi="Times New Roman" w:cs="Times New Roman"/>
          <w:sz w:val="20"/>
          <w:szCs w:val="20"/>
        </w:rPr>
        <w:t xml:space="preserve"> is included to the observed value d. The Kick’s law is given by</w:t>
      </w:r>
    </w:p>
    <w:p w:rsidR="00E748C4" w:rsidRPr="003F300C"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ab/>
      </w:r>
      <w:r w:rsidRPr="003F300C">
        <w:rPr>
          <w:rFonts w:ascii="Times New Roman" w:eastAsia="Times New Roman" w:hAnsi="Times New Roman" w:cs="Times New Roman"/>
          <w:sz w:val="20"/>
          <w:szCs w:val="20"/>
        </w:rPr>
        <w:tab/>
      </w:r>
      <w:r w:rsidRPr="003F300C">
        <w:rPr>
          <w:rFonts w:ascii="Times New Roman" w:eastAsia="Times New Roman" w:hAnsi="Times New Roman" w:cs="Times New Roman"/>
          <w:sz w:val="20"/>
          <w:szCs w:val="20"/>
        </w:rPr>
        <w:tab/>
      </w:r>
      <w:r w:rsidRPr="003F300C">
        <w:rPr>
          <w:rFonts w:ascii="Times New Roman" w:eastAsia="Times New Roman" w:hAnsi="Times New Roman" w:cs="Times New Roman"/>
          <w:sz w:val="20"/>
          <w:szCs w:val="20"/>
        </w:rPr>
        <w:tab/>
      </w:r>
      <w:r w:rsidRPr="003F300C">
        <w:rPr>
          <w:rFonts w:ascii="Times New Roman" w:eastAsia="Times New Roman" w:hAnsi="Times New Roman" w:cs="Times New Roman"/>
          <w:sz w:val="20"/>
          <w:szCs w:val="20"/>
        </w:rPr>
        <w:tab/>
        <w:t xml:space="preserve">      </w:t>
      </w:r>
      <m:oMath>
        <m:r>
          <w:rPr>
            <w:rFonts w:ascii="Cambria Math" w:eastAsia="Times New Roman" w:hAnsi="Cambria Math" w:cs="Times New Roman"/>
            <w:sz w:val="20"/>
            <w:szCs w:val="20"/>
          </w:rPr>
          <m:t>P</m:t>
        </m:r>
        <m:r>
          <w:rPr>
            <w:rFonts w:ascii="Cambria Math" w:eastAsia="Times New Roman" w:hAnsi="Times New Roman" w:cs="Times New Roman"/>
            <w:sz w:val="20"/>
            <w:szCs w:val="20"/>
          </w:rPr>
          <m:t xml:space="preserve">= </m:t>
        </m:r>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2</m:t>
            </m:r>
          </m:sub>
        </m:sSub>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r>
                  <w:rPr>
                    <w:rFonts w:ascii="Cambria Math" w:eastAsia="Times New Roman" w:hAnsi="Cambria Math" w:cs="Times New Roman"/>
                    <w:sz w:val="20"/>
                    <w:szCs w:val="20"/>
                  </w:rPr>
                  <m:t>d</m:t>
                </m:r>
                <m:r>
                  <w:rPr>
                    <w:rFonts w:ascii="Cambria Math" w:eastAsia="Times New Roman" w:hAnsi="Times New Roman" w:cs="Times New Roman"/>
                    <w:sz w:val="20"/>
                    <w:szCs w:val="20"/>
                  </w:rPr>
                  <m:t>+</m:t>
                </m:r>
                <m:r>
                  <w:rPr>
                    <w:rFonts w:ascii="Cambria Math" w:eastAsia="Times New Roman" w:hAnsi="Cambria Math" w:cs="Times New Roman"/>
                    <w:sz w:val="20"/>
                    <w:szCs w:val="20"/>
                  </w:rPr>
                  <m:t>x</m:t>
                </m:r>
              </m:e>
            </m:d>
          </m:e>
          <m:sup>
            <m:r>
              <w:rPr>
                <w:rFonts w:ascii="Cambria Math" w:eastAsia="Times New Roman" w:hAnsi="Times New Roman" w:cs="Times New Roman"/>
                <w:sz w:val="20"/>
                <w:szCs w:val="20"/>
              </w:rPr>
              <m:t>2</m:t>
            </m:r>
          </m:sup>
        </m:sSup>
      </m:oMath>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(4)</w:t>
      </w:r>
    </w:p>
    <w:p w:rsidR="00E748C4" w:rsidRPr="003F300C"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 xml:space="preserve"> Substituting value of P, we get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1</m:t>
            </m:r>
          </m:sub>
        </m:sSub>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sup>
        </m:sSup>
        <m:r>
          <w:rPr>
            <w:rFonts w:ascii="Cambria Math" w:eastAsia="Times New Roman" w:hAnsi="Times New Roman" w:cs="Times New Roman"/>
            <w:sz w:val="20"/>
            <w:szCs w:val="20"/>
          </w:rPr>
          <m:t>=</m:t>
        </m:r>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2</m:t>
            </m:r>
          </m:sub>
        </m:sSub>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r>
                  <w:rPr>
                    <w:rFonts w:ascii="Cambria Math" w:eastAsia="Times New Roman" w:hAnsi="Cambria Math" w:cs="Times New Roman"/>
                    <w:sz w:val="20"/>
                    <w:szCs w:val="20"/>
                  </w:rPr>
                  <m:t>d</m:t>
                </m:r>
                <m:r>
                  <w:rPr>
                    <w:rFonts w:ascii="Cambria Math" w:eastAsia="Times New Roman" w:hAnsi="Times New Roman" w:cs="Times New Roman"/>
                    <w:sz w:val="20"/>
                    <w:szCs w:val="20"/>
                  </w:rPr>
                  <m:t>+</m:t>
                </m:r>
                <m:r>
                  <w:rPr>
                    <w:rFonts w:ascii="Cambria Math" w:eastAsia="Times New Roman" w:hAnsi="Cambria Math" w:cs="Times New Roman"/>
                    <w:sz w:val="20"/>
                    <w:szCs w:val="20"/>
                  </w:rPr>
                  <m:t>x</m:t>
                </m:r>
              </m:e>
            </m:d>
          </m:e>
          <m:sup>
            <m:r>
              <w:rPr>
                <w:rFonts w:ascii="Cambria Math" w:eastAsia="Times New Roman" w:hAnsi="Times New Roman" w:cs="Times New Roman"/>
                <w:sz w:val="20"/>
                <w:szCs w:val="20"/>
              </w:rPr>
              <m:t>2</m:t>
            </m:r>
          </m:sup>
        </m:sSup>
      </m:oMath>
    </w:p>
    <w:p w:rsidR="00E748C4" w:rsidRPr="003F300C"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 xml:space="preserve">                                                                      </w:t>
      </w:r>
      <m:oMath>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sup>
        </m:sSup>
        <m:r>
          <w:rPr>
            <w:rFonts w:ascii="Cambria Math" w:eastAsia="Times New Roman" w:hAnsi="Times New Roman" w:cs="Times New Roman"/>
            <w:sz w:val="20"/>
            <w:szCs w:val="20"/>
          </w:rPr>
          <m:t xml:space="preserve">= </m:t>
        </m:r>
        <m:d>
          <m:dPr>
            <m:ctrlPr>
              <w:rPr>
                <w:rFonts w:ascii="Cambria Math" w:eastAsia="Times New Roman"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2</m:t>
                    </m:r>
                  </m:sub>
                </m:sSub>
              </m:num>
              <m:den>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1</m:t>
                    </m:r>
                  </m:sub>
                </m:sSub>
              </m:den>
            </m:f>
          </m:e>
        </m:d>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r>
                  <w:rPr>
                    <w:rFonts w:ascii="Cambria Math" w:eastAsia="Times New Roman" w:hAnsi="Cambria Math" w:cs="Times New Roman"/>
                    <w:sz w:val="20"/>
                    <w:szCs w:val="20"/>
                  </w:rPr>
                  <m:t>d</m:t>
                </m:r>
                <m:r>
                  <w:rPr>
                    <w:rFonts w:ascii="Cambria Math" w:eastAsia="Times New Roman" w:hAnsi="Times New Roman" w:cs="Times New Roman"/>
                    <w:sz w:val="20"/>
                    <w:szCs w:val="20"/>
                  </w:rPr>
                  <m:t>+</m:t>
                </m:r>
                <m:r>
                  <w:rPr>
                    <w:rFonts w:ascii="Cambria Math" w:eastAsia="Times New Roman" w:hAnsi="Cambria Math" w:cs="Times New Roman"/>
                    <w:sz w:val="20"/>
                    <w:szCs w:val="20"/>
                  </w:rPr>
                  <m:t>x</m:t>
                </m:r>
              </m:e>
            </m:d>
          </m:e>
          <m:sup>
            <m:r>
              <w:rPr>
                <w:rFonts w:ascii="Cambria Math" w:eastAsia="Times New Roman" w:hAnsi="Times New Roman" w:cs="Times New Roman"/>
                <w:sz w:val="20"/>
                <w:szCs w:val="20"/>
              </w:rPr>
              <m:t>2</m:t>
            </m:r>
          </m:sup>
        </m:sSup>
      </m:oMath>
    </w:p>
    <w:p w:rsidR="00E748C4" w:rsidRPr="003F300C" w:rsidRDefault="00E748C4" w:rsidP="00DA0200">
      <w:pPr>
        <w:spacing w:after="0" w:line="240" w:lineRule="auto"/>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 xml:space="preserve">                                                                  </w:t>
      </w:r>
      <m:oMath>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r>
              <w:rPr>
                <w:rFonts w:ascii="Cambria Math" w:eastAsia="Times New Roman" w:hAnsi="Times New Roman" w:cs="Times New Roman"/>
                <w:sz w:val="20"/>
                <w:szCs w:val="20"/>
              </w:rPr>
              <m:t>/2</m:t>
            </m:r>
          </m:sup>
        </m:sSup>
        <m:r>
          <w:rPr>
            <w:rFonts w:ascii="Cambria Math" w:eastAsia="Times New Roman" w:hAnsi="Times New Roman" w:cs="Times New Roman"/>
            <w:sz w:val="20"/>
            <w:szCs w:val="20"/>
          </w:rPr>
          <m:t xml:space="preserve">= </m:t>
        </m:r>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2</m:t>
                        </m:r>
                      </m:sub>
                    </m:sSub>
                  </m:num>
                  <m:den>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1</m:t>
                        </m:r>
                      </m:sub>
                    </m:sSub>
                  </m:den>
                </m:f>
              </m:e>
            </m:d>
          </m:e>
          <m:sup>
            <m:r>
              <w:rPr>
                <w:rFonts w:ascii="Cambria Math" w:eastAsia="Times New Roman" w:hAnsi="Times New Roman" w:cs="Times New Roman"/>
                <w:sz w:val="20"/>
                <w:szCs w:val="20"/>
              </w:rPr>
              <m:t>1/2</m:t>
            </m:r>
          </m:sup>
        </m:sSup>
        <m:d>
          <m:dPr>
            <m:ctrlPr>
              <w:rPr>
                <w:rFonts w:ascii="Cambria Math" w:eastAsia="Times New Roman" w:hAnsi="Times New Roman" w:cs="Times New Roman"/>
                <w:i/>
                <w:sz w:val="20"/>
                <w:szCs w:val="20"/>
              </w:rPr>
            </m:ctrlPr>
          </m:dPr>
          <m:e>
            <m:r>
              <w:rPr>
                <w:rFonts w:ascii="Cambria Math" w:eastAsia="Times New Roman" w:hAnsi="Cambria Math" w:cs="Times New Roman"/>
                <w:sz w:val="20"/>
                <w:szCs w:val="20"/>
              </w:rPr>
              <m:t>d</m:t>
            </m:r>
            <m:r>
              <w:rPr>
                <w:rFonts w:ascii="Cambria Math" w:eastAsia="Times New Roman" w:hAnsi="Times New Roman" w:cs="Times New Roman"/>
                <w:sz w:val="20"/>
                <w:szCs w:val="20"/>
              </w:rPr>
              <m:t>+</m:t>
            </m:r>
            <m:r>
              <w:rPr>
                <w:rFonts w:ascii="Cambria Math" w:eastAsia="Times New Roman" w:hAnsi="Cambria Math" w:cs="Times New Roman"/>
                <w:sz w:val="20"/>
                <w:szCs w:val="20"/>
              </w:rPr>
              <m:t>x</m:t>
            </m:r>
          </m:e>
        </m:d>
      </m:oMath>
    </w:p>
    <w:p w:rsidR="00E748C4" w:rsidRPr="003F300C" w:rsidRDefault="00E748C4" w:rsidP="00DA0200">
      <w:pPr>
        <w:spacing w:after="0" w:line="240" w:lineRule="auto"/>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 xml:space="preserve">Or                                                              </w:t>
      </w:r>
      <m:oMath>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r>
              <w:rPr>
                <w:rFonts w:ascii="Cambria Math" w:eastAsia="Times New Roman" w:hAnsi="Times New Roman" w:cs="Times New Roman"/>
                <w:sz w:val="20"/>
                <w:szCs w:val="20"/>
              </w:rPr>
              <m:t>/2</m:t>
            </m:r>
          </m:sup>
        </m:sSup>
        <m:r>
          <w:rPr>
            <w:rFonts w:ascii="Cambria Math" w:eastAsia="Times New Roman" w:hAnsi="Times New Roman" w:cs="Times New Roman"/>
            <w:sz w:val="20"/>
            <w:szCs w:val="20"/>
          </w:rPr>
          <m:t xml:space="preserve">= </m:t>
        </m:r>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2</m:t>
                        </m:r>
                      </m:sub>
                    </m:sSub>
                  </m:num>
                  <m:den>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1</m:t>
                        </m:r>
                      </m:sub>
                    </m:sSub>
                  </m:den>
                </m:f>
              </m:e>
            </m:d>
          </m:e>
          <m:sup>
            <m:r>
              <w:rPr>
                <w:rFonts w:ascii="Cambria Math" w:eastAsia="Times New Roman" w:hAnsi="Times New Roman" w:cs="Times New Roman"/>
                <w:sz w:val="20"/>
                <w:szCs w:val="20"/>
              </w:rPr>
              <m:t>1/2</m:t>
            </m:r>
          </m:sup>
        </m:sSup>
        <m:r>
          <w:rPr>
            <w:rFonts w:ascii="Cambria Math" w:eastAsia="Times New Roman" w:hAnsi="Cambria Math" w:cs="Times New Roman"/>
            <w:sz w:val="20"/>
            <w:szCs w:val="20"/>
          </w:rPr>
          <m:t>d</m:t>
        </m:r>
        <m:r>
          <w:rPr>
            <w:rFonts w:ascii="Cambria Math" w:eastAsia="Times New Roman" w:hAnsi="Times New Roman" w:cs="Times New Roman"/>
            <w:sz w:val="20"/>
            <w:szCs w:val="20"/>
          </w:rPr>
          <m:t xml:space="preserve">+ </m:t>
        </m:r>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2</m:t>
                        </m:r>
                      </m:sub>
                    </m:sSub>
                  </m:num>
                  <m:den>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1</m:t>
                        </m:r>
                      </m:sub>
                    </m:sSub>
                  </m:den>
                </m:f>
              </m:e>
            </m:d>
          </m:e>
          <m:sup>
            <m:r>
              <w:rPr>
                <w:rFonts w:ascii="Cambria Math" w:eastAsia="Times New Roman" w:hAnsi="Times New Roman" w:cs="Times New Roman"/>
                <w:sz w:val="20"/>
                <w:szCs w:val="20"/>
              </w:rPr>
              <m:t>1/2</m:t>
            </m:r>
          </m:sup>
        </m:sSup>
        <m:r>
          <w:rPr>
            <w:rFonts w:ascii="Cambria Math" w:eastAsia="Times New Roman" w:hAnsi="Times New Roman" w:cs="Times New Roman"/>
            <w:sz w:val="20"/>
            <w:szCs w:val="20"/>
          </w:rPr>
          <m:t xml:space="preserve"> </m:t>
        </m:r>
        <m:r>
          <w:rPr>
            <w:rFonts w:ascii="Cambria Math" w:eastAsia="Times New Roman" w:hAnsi="Cambria Math" w:cs="Times New Roman"/>
            <w:sz w:val="20"/>
            <w:szCs w:val="20"/>
          </w:rPr>
          <m:t>x</m:t>
        </m:r>
      </m:oMath>
      <w:r>
        <w:rPr>
          <w:rFonts w:ascii="Times New Roman" w:eastAsia="Times New Roman" w:hAnsi="Times New Roman" w:cs="Times New Roman"/>
          <w:sz w:val="20"/>
          <w:szCs w:val="20"/>
        </w:rPr>
        <w:tab/>
        <w:t>(5)</w:t>
      </w:r>
    </w:p>
    <w:p w:rsidR="00E748C4"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ab/>
        <w:t>The equation</w:t>
      </w:r>
      <w:r>
        <w:rPr>
          <w:rFonts w:ascii="Times New Roman" w:eastAsia="Times New Roman" w:hAnsi="Times New Roman" w:cs="Times New Roman"/>
          <w:sz w:val="20"/>
          <w:szCs w:val="20"/>
        </w:rPr>
        <w:t xml:space="preserve"> (5)</w:t>
      </w:r>
      <w:r w:rsidRPr="003F300C">
        <w:rPr>
          <w:rFonts w:ascii="Times New Roman" w:eastAsia="Times New Roman" w:hAnsi="Times New Roman" w:cs="Times New Roman"/>
          <w:sz w:val="20"/>
          <w:szCs w:val="20"/>
        </w:rPr>
        <w:t xml:space="preserve"> is the equation of a straight line. Figure 4 shows the curve drawn between </w:t>
      </w:r>
      <m:oMath>
        <m:r>
          <w:rPr>
            <w:rFonts w:ascii="Cambria Math" w:eastAsia="Times New Roman" w:hAnsi="Cambria Math" w:cs="Times New Roman"/>
            <w:sz w:val="20"/>
            <w:szCs w:val="20"/>
          </w:rPr>
          <m:t>d</m:t>
        </m:r>
      </m:oMath>
      <w:r w:rsidRPr="003F300C">
        <w:rPr>
          <w:rFonts w:ascii="Times New Roman" w:eastAsia="Times New Roman" w:hAnsi="Times New Roman" w:cs="Times New Roman"/>
          <w:sz w:val="20"/>
          <w:szCs w:val="20"/>
        </w:rPr>
        <w:t xml:space="preserve"> and </w:t>
      </w:r>
      <m:oMath>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d</m:t>
            </m:r>
          </m:e>
          <m:sup>
            <m:r>
              <w:rPr>
                <w:rFonts w:ascii="Cambria Math" w:eastAsia="Times New Roman" w:hAnsi="Cambria Math" w:cs="Times New Roman"/>
                <w:sz w:val="20"/>
                <w:szCs w:val="20"/>
              </w:rPr>
              <m:t>n</m:t>
            </m:r>
            <m:r>
              <w:rPr>
                <w:rFonts w:ascii="Cambria Math" w:eastAsia="Times New Roman" w:hAnsi="Times New Roman" w:cs="Times New Roman"/>
                <w:sz w:val="20"/>
                <w:szCs w:val="20"/>
              </w:rPr>
              <m:t>/2</m:t>
            </m:r>
          </m:sup>
        </m:sSup>
      </m:oMath>
      <w:r w:rsidRPr="003F300C">
        <w:rPr>
          <w:rFonts w:ascii="Times New Roman" w:eastAsia="Times New Roman" w:hAnsi="Times New Roman" w:cs="Times New Roman"/>
          <w:sz w:val="20"/>
          <w:szCs w:val="20"/>
        </w:rPr>
        <w:t xml:space="preserve">. The slope </w:t>
      </w:r>
      <m:oMath>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2</m:t>
                        </m:r>
                      </m:sub>
                    </m:sSub>
                  </m:num>
                  <m:den>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1</m:t>
                        </m:r>
                      </m:sub>
                    </m:sSub>
                  </m:den>
                </m:f>
              </m:e>
            </m:d>
          </m:e>
          <m:sup>
            <m:r>
              <w:rPr>
                <w:rFonts w:ascii="Cambria Math" w:eastAsia="Times New Roman" w:hAnsi="Times New Roman" w:cs="Times New Roman"/>
                <w:sz w:val="20"/>
                <w:szCs w:val="20"/>
              </w:rPr>
              <m:t>1/2</m:t>
            </m:r>
          </m:sup>
        </m:sSup>
      </m:oMath>
      <w:r w:rsidRPr="003F300C">
        <w:rPr>
          <w:rFonts w:ascii="Times New Roman" w:eastAsia="Times New Roman" w:hAnsi="Times New Roman" w:cs="Times New Roman"/>
          <w:sz w:val="20"/>
          <w:szCs w:val="20"/>
        </w:rPr>
        <w:t xml:space="preserve"> and the intercept </w:t>
      </w:r>
      <m:oMath>
        <m:d>
          <m:dPr>
            <m:begChr m:val="{"/>
            <m:endChr m:val="}"/>
            <m:ctrlPr>
              <w:rPr>
                <w:rFonts w:ascii="Cambria Math" w:eastAsia="Times New Roman" w:hAnsi="Times New Roman" w:cs="Times New Roman"/>
                <w:i/>
                <w:sz w:val="20"/>
                <w:szCs w:val="20"/>
              </w:rPr>
            </m:ctrlPr>
          </m:dPr>
          <m:e>
            <m:sSup>
              <m:sSupPr>
                <m:ctrlPr>
                  <w:rPr>
                    <w:rFonts w:ascii="Cambria Math" w:eastAsia="Times New Roman" w:hAnsi="Times New Roman" w:cs="Times New Roman"/>
                    <w:i/>
                    <w:sz w:val="20"/>
                    <w:szCs w:val="20"/>
                  </w:rPr>
                </m:ctrlPr>
              </m:sSupPr>
              <m:e>
                <m:d>
                  <m:dPr>
                    <m:ctrlPr>
                      <w:rPr>
                        <w:rFonts w:ascii="Cambria Math" w:eastAsia="Times New Roman"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2</m:t>
                            </m:r>
                          </m:sub>
                        </m:sSub>
                      </m:num>
                      <m:den>
                        <m:sSub>
                          <m:sSubPr>
                            <m:ctrlPr>
                              <w:rPr>
                                <w:rFonts w:ascii="Cambria Math" w:hAnsi="Times New Roman" w:cs="Times New Roman"/>
                                <w:i/>
                                <w:sz w:val="20"/>
                                <w:szCs w:val="20"/>
                              </w:rPr>
                            </m:ctrlPr>
                          </m:sSubPr>
                          <m:e>
                            <m:r>
                              <w:rPr>
                                <w:rFonts w:ascii="Cambria Math" w:hAnsi="Cambria Math" w:cs="Times New Roman"/>
                                <w:sz w:val="20"/>
                                <w:szCs w:val="20"/>
                              </w:rPr>
                              <m:t>k</m:t>
                            </m:r>
                          </m:e>
                          <m:sub>
                            <m:r>
                              <w:rPr>
                                <w:rFonts w:ascii="Cambria Math" w:hAnsi="Times New Roman" w:cs="Times New Roman"/>
                                <w:sz w:val="20"/>
                                <w:szCs w:val="20"/>
                              </w:rPr>
                              <m:t>1</m:t>
                            </m:r>
                          </m:sub>
                        </m:sSub>
                      </m:den>
                    </m:f>
                  </m:e>
                </m:d>
              </m:e>
              <m:sup>
                <m:r>
                  <w:rPr>
                    <w:rFonts w:ascii="Cambria Math" w:eastAsia="Times New Roman" w:hAnsi="Times New Roman" w:cs="Times New Roman"/>
                    <w:sz w:val="20"/>
                    <w:szCs w:val="20"/>
                  </w:rPr>
                  <m:t>1/2</m:t>
                </m:r>
              </m:sup>
            </m:sSup>
            <m:r>
              <w:rPr>
                <w:rFonts w:ascii="Cambria Math" w:eastAsia="Times New Roman" w:hAnsi="Times New Roman" w:cs="Times New Roman"/>
                <w:sz w:val="20"/>
                <w:szCs w:val="20"/>
              </w:rPr>
              <m:t xml:space="preserve"> </m:t>
            </m:r>
            <m:r>
              <w:rPr>
                <w:rFonts w:ascii="Cambria Math" w:eastAsia="Times New Roman" w:hAnsi="Cambria Math" w:cs="Times New Roman"/>
                <w:sz w:val="20"/>
                <w:szCs w:val="20"/>
              </w:rPr>
              <m:t>x</m:t>
            </m:r>
          </m:e>
        </m:d>
      </m:oMath>
      <w:r w:rsidRPr="003F300C">
        <w:rPr>
          <w:rFonts w:ascii="Times New Roman" w:eastAsia="Times New Roman" w:hAnsi="Times New Roman" w:cs="Times New Roman"/>
          <w:sz w:val="20"/>
          <w:szCs w:val="20"/>
        </w:rPr>
        <w:t xml:space="preserve"> were calculated from the graph. By substituting the value of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 xml:space="preserve">1 </m:t>
            </m:r>
          </m:sub>
        </m:sSub>
      </m:oMath>
      <w:r w:rsidRPr="003F300C">
        <w:rPr>
          <w:rFonts w:ascii="Times New Roman" w:eastAsia="Times New Roman" w:hAnsi="Times New Roman" w:cs="Times New Roman"/>
          <w:sz w:val="20"/>
          <w:szCs w:val="20"/>
        </w:rPr>
        <w:t xml:space="preserv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Times New Roman" w:cs="Times New Roman"/>
                <w:sz w:val="20"/>
                <w:szCs w:val="20"/>
              </w:rPr>
              <m:t>2</m:t>
            </m:r>
          </m:sub>
        </m:sSub>
      </m:oMath>
      <w:r w:rsidRPr="003F300C">
        <w:rPr>
          <w:rFonts w:ascii="Times New Roman" w:eastAsia="Times New Roman" w:hAnsi="Times New Roman" w:cs="Times New Roman"/>
          <w:sz w:val="20"/>
          <w:szCs w:val="20"/>
        </w:rPr>
        <w:t xml:space="preserve"> was determined. From the intercept, the correction value </w:t>
      </w:r>
      <m:oMath>
        <m:r>
          <w:rPr>
            <w:rFonts w:ascii="Cambria Math" w:eastAsia="Times New Roman" w:hAnsi="Cambria Math" w:cs="Times New Roman"/>
            <w:sz w:val="20"/>
            <w:szCs w:val="20"/>
          </w:rPr>
          <m:t>x</m:t>
        </m:r>
      </m:oMath>
      <w:r w:rsidRPr="003F300C">
        <w:rPr>
          <w:rFonts w:ascii="Times New Roman" w:eastAsia="Times New Roman" w:hAnsi="Times New Roman" w:cs="Times New Roman"/>
          <w:sz w:val="20"/>
          <w:szCs w:val="20"/>
        </w:rPr>
        <w:t xml:space="preserve"> has been calculated.</w:t>
      </w:r>
    </w:p>
    <w:p w:rsidR="00E748C4" w:rsidRDefault="00E748C4" w:rsidP="00DA0200">
      <w:pPr>
        <w:spacing w:after="0" w:line="240" w:lineRule="auto"/>
        <w:jc w:val="center"/>
        <w:rPr>
          <w:rFonts w:eastAsia="Times New Roman"/>
          <w:sz w:val="24"/>
          <w:szCs w:val="24"/>
        </w:rPr>
      </w:pPr>
      <w:r w:rsidRPr="008A779A">
        <w:rPr>
          <w:rFonts w:eastAsia="Times New Roman"/>
          <w:noProof/>
          <w:sz w:val="24"/>
          <w:szCs w:val="24"/>
        </w:rPr>
        <w:drawing>
          <wp:inline distT="0" distB="0" distL="0" distR="0">
            <wp:extent cx="3865508" cy="2797892"/>
            <wp:effectExtent l="19050" t="0" r="1642"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864873" cy="2797433"/>
                    </a:xfrm>
                    <a:prstGeom prst="rect">
                      <a:avLst/>
                    </a:prstGeom>
                    <a:noFill/>
                    <a:ln w="9525">
                      <a:noFill/>
                      <a:miter lim="800000"/>
                      <a:headEnd/>
                      <a:tailEnd/>
                    </a:ln>
                  </pic:spPr>
                </pic:pic>
              </a:graphicData>
            </a:graphic>
          </wp:inline>
        </w:drawing>
      </w:r>
    </w:p>
    <w:p w:rsidR="00E748C4" w:rsidRPr="00D73B3B" w:rsidRDefault="00E748C4" w:rsidP="00DA0200">
      <w:pPr>
        <w:spacing w:after="0" w:line="240" w:lineRule="auto"/>
        <w:jc w:val="center"/>
        <w:rPr>
          <w:rFonts w:ascii="Times New Roman" w:eastAsia="Times New Roman" w:hAnsi="Times New Roman" w:cs="Times New Roman"/>
          <w:b/>
          <w:i/>
          <w:sz w:val="18"/>
          <w:szCs w:val="18"/>
        </w:rPr>
      </w:pPr>
      <w:r w:rsidRPr="003F300C">
        <w:rPr>
          <w:rFonts w:ascii="Times New Roman" w:eastAsia="Times New Roman" w:hAnsi="Times New Roman" w:cs="Times New Roman"/>
          <w:b/>
          <w:sz w:val="20"/>
          <w:szCs w:val="20"/>
        </w:rPr>
        <w:t>Figure 4:</w:t>
      </w:r>
      <w:r w:rsidRPr="00D73B3B">
        <w:rPr>
          <w:rFonts w:ascii="Times New Roman" w:hAnsi="Times New Roman" w:cs="Times New Roman"/>
          <w:b/>
          <w:i/>
          <w:sz w:val="18"/>
          <w:szCs w:val="18"/>
        </w:rPr>
        <w:t xml:space="preserve">Plot between </w:t>
      </w:r>
      <m:oMath>
        <m:r>
          <m:rPr>
            <m:sty m:val="bi"/>
          </m:rPr>
          <w:rPr>
            <w:rFonts w:ascii="Cambria Math" w:eastAsia="Times New Roman" w:hAnsi="Cambria Math" w:cs="Times New Roman"/>
            <w:sz w:val="18"/>
            <w:szCs w:val="18"/>
          </w:rPr>
          <m:t>d</m:t>
        </m:r>
      </m:oMath>
      <w:r w:rsidRPr="00D73B3B">
        <w:rPr>
          <w:rFonts w:ascii="Times New Roman" w:eastAsia="Times New Roman" w:hAnsi="Times New Roman" w:cs="Times New Roman"/>
          <w:b/>
          <w:i/>
          <w:sz w:val="18"/>
          <w:szCs w:val="18"/>
        </w:rPr>
        <w:t xml:space="preserve"> and </w:t>
      </w:r>
      <m:oMath>
        <m:sSup>
          <m:sSupPr>
            <m:ctrlPr>
              <w:rPr>
                <w:rFonts w:ascii="Cambria Math" w:eastAsia="Times New Roman" w:hAnsi="Times New Roman" w:cs="Times New Roman"/>
                <w:b/>
                <w:i/>
                <w:sz w:val="18"/>
                <w:szCs w:val="18"/>
              </w:rPr>
            </m:ctrlPr>
          </m:sSupPr>
          <m:e>
            <m:r>
              <m:rPr>
                <m:sty m:val="bi"/>
              </m:rPr>
              <w:rPr>
                <w:rFonts w:ascii="Cambria Math" w:eastAsia="Times New Roman" w:hAnsi="Cambria Math" w:cs="Times New Roman"/>
                <w:sz w:val="18"/>
                <w:szCs w:val="18"/>
              </w:rPr>
              <m:t>d</m:t>
            </m:r>
          </m:e>
          <m:sup>
            <m:r>
              <m:rPr>
                <m:sty m:val="bi"/>
              </m:rPr>
              <w:rPr>
                <w:rFonts w:ascii="Cambria Math" w:eastAsia="Times New Roman" w:hAnsi="Cambria Math" w:cs="Times New Roman"/>
                <w:sz w:val="18"/>
                <w:szCs w:val="18"/>
              </w:rPr>
              <m:t>n</m:t>
            </m:r>
            <m:r>
              <m:rPr>
                <m:sty m:val="bi"/>
              </m:rPr>
              <w:rPr>
                <w:rFonts w:ascii="Cambria Math" w:eastAsia="Times New Roman" w:hAnsi="Times New Roman" w:cs="Times New Roman"/>
                <w:sz w:val="18"/>
                <w:szCs w:val="18"/>
              </w:rPr>
              <m:t>/2</m:t>
            </m:r>
          </m:sup>
        </m:sSup>
      </m:oMath>
    </w:p>
    <w:p w:rsidR="00E748C4" w:rsidRPr="003F300C" w:rsidRDefault="00E748C4" w:rsidP="00DA0200">
      <w:pPr>
        <w:spacing w:after="0" w:line="240" w:lineRule="auto"/>
        <w:rPr>
          <w:rFonts w:ascii="Times New Roman" w:eastAsia="Times New Roman" w:hAnsi="Times New Roman" w:cs="Times New Roman"/>
          <w:sz w:val="20"/>
          <w:szCs w:val="20"/>
        </w:rPr>
      </w:pPr>
      <w:r w:rsidRPr="007F2851">
        <w:rPr>
          <w:rFonts w:ascii="Times New Roman" w:eastAsia="Times New Roman" w:hAnsi="Times New Roman" w:cs="Times New Roman"/>
          <w:sz w:val="24"/>
          <w:szCs w:val="24"/>
        </w:rPr>
        <w:tab/>
      </w:r>
      <w:r w:rsidRPr="003F300C">
        <w:rPr>
          <w:rFonts w:ascii="Times New Roman" w:eastAsia="Times New Roman" w:hAnsi="Times New Roman" w:cs="Times New Roman"/>
          <w:sz w:val="20"/>
          <w:szCs w:val="20"/>
        </w:rPr>
        <w:t>The fracture toughness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c</m:t>
            </m:r>
          </m:sub>
        </m:sSub>
      </m:oMath>
      <w:r w:rsidRPr="003F300C">
        <w:rPr>
          <w:rFonts w:ascii="Times New Roman" w:eastAsia="Times New Roman" w:hAnsi="Times New Roman" w:cs="Times New Roman"/>
          <w:sz w:val="20"/>
          <w:szCs w:val="20"/>
        </w:rPr>
        <w:t>) is given the relation[13],</w:t>
      </w:r>
      <w:r w:rsidRPr="003F300C">
        <w:rPr>
          <w:rFonts w:ascii="Times New Roman" w:eastAsia="Times New Roman" w:hAnsi="Times New Roman" w:cs="Times New Roman"/>
          <w:sz w:val="20"/>
          <w:szCs w:val="20"/>
        </w:rPr>
        <w:br/>
      </w:r>
      <w:r>
        <w:rPr>
          <w:rFonts w:ascii="Times New Roman" w:eastAsia="Times New Roman" w:hAnsi="Times New Roman" w:cs="Times New Roman"/>
          <w:sz w:val="20"/>
          <w:szCs w:val="20"/>
        </w:rPr>
        <w:t xml:space="preserv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c</m:t>
            </m:r>
          </m:sub>
        </m:sSub>
        <m:r>
          <w:rPr>
            <w:rFonts w:ascii="Cambria Math" w:eastAsia="Times New Roman" w:hAnsi="Times New Roman" w:cs="Times New Roman"/>
            <w:sz w:val="20"/>
            <w:szCs w:val="20"/>
          </w:rPr>
          <m:t xml:space="preserve">= </m:t>
        </m:r>
        <m:f>
          <m:fPr>
            <m:ctrlPr>
              <w:rPr>
                <w:rFonts w:ascii="Cambria Math" w:eastAsia="Times New Roman" w:hAnsi="Times New Roman" w:cs="Times New Roman"/>
                <w:i/>
                <w:sz w:val="20"/>
                <w:szCs w:val="20"/>
              </w:rPr>
            </m:ctrlPr>
          </m:fPr>
          <m:num>
            <m:r>
              <w:rPr>
                <w:rFonts w:ascii="Cambria Math" w:eastAsia="Times New Roman" w:hAnsi="Cambria Math" w:cs="Times New Roman"/>
                <w:sz w:val="20"/>
                <w:szCs w:val="20"/>
              </w:rPr>
              <m:t>P</m:t>
            </m:r>
          </m:num>
          <m:den>
            <m:r>
              <w:rPr>
                <w:rFonts w:ascii="Cambria Math" w:eastAsia="Times New Roman" w:hAnsi="Cambria Math" w:cs="Times New Roman"/>
                <w:sz w:val="20"/>
                <w:szCs w:val="20"/>
              </w:rPr>
              <m:t>β</m:t>
            </m:r>
            <m:sSup>
              <m:sSupPr>
                <m:ctrlPr>
                  <w:rPr>
                    <w:rFonts w:ascii="Cambria Math" w:eastAsia="Times New Roman" w:hAnsi="Times New Roman" w:cs="Times New Roman"/>
                    <w:i/>
                    <w:sz w:val="20"/>
                    <w:szCs w:val="20"/>
                  </w:rPr>
                </m:ctrlPr>
              </m:sSupPr>
              <m:e>
                <m:r>
                  <w:rPr>
                    <w:rFonts w:ascii="Cambria Math" w:eastAsia="Times New Roman" w:hAnsi="Cambria Math" w:cs="Times New Roman"/>
                    <w:sz w:val="20"/>
                    <w:szCs w:val="20"/>
                  </w:rPr>
                  <m:t>C</m:t>
                </m:r>
              </m:e>
              <m:sup>
                <m:r>
                  <w:rPr>
                    <w:rFonts w:ascii="Cambria Math" w:eastAsia="Times New Roman" w:hAnsi="Times New Roman" w:cs="Times New Roman"/>
                    <w:sz w:val="20"/>
                    <w:szCs w:val="20"/>
                  </w:rPr>
                  <m:t>3/2</m:t>
                </m:r>
              </m:sup>
            </m:sSup>
          </m:den>
        </m:f>
      </m:oMath>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(6)</w:t>
      </w:r>
    </w:p>
    <w:p w:rsidR="00E748C4" w:rsidRPr="003F300C" w:rsidRDefault="00E748C4" w:rsidP="00DA0200">
      <w:pPr>
        <w:spacing w:after="0" w:line="240" w:lineRule="auto"/>
        <w:jc w:val="both"/>
        <w:rPr>
          <w:rFonts w:ascii="Times New Roman" w:hAnsi="Times New Roman" w:cs="Times New Roman"/>
          <w:sz w:val="20"/>
          <w:szCs w:val="20"/>
        </w:rPr>
      </w:pPr>
      <w:r w:rsidRPr="003F300C">
        <w:rPr>
          <w:rFonts w:ascii="Times New Roman" w:eastAsia="Times New Roman" w:hAnsi="Times New Roman" w:cs="Times New Roman"/>
          <w:sz w:val="20"/>
          <w:szCs w:val="20"/>
        </w:rPr>
        <w:t xml:space="preserve">Where </w:t>
      </w:r>
      <m:oMath>
        <m:r>
          <w:rPr>
            <w:rFonts w:ascii="Cambria Math" w:eastAsia="Times New Roman" w:hAnsi="Cambria Math" w:cs="Times New Roman"/>
            <w:sz w:val="20"/>
            <w:szCs w:val="20"/>
          </w:rPr>
          <m:t>C</m:t>
        </m:r>
      </m:oMath>
      <w:r w:rsidRPr="003F300C">
        <w:rPr>
          <w:rFonts w:ascii="Times New Roman" w:eastAsia="Times New Roman" w:hAnsi="Times New Roman" w:cs="Times New Roman"/>
          <w:sz w:val="20"/>
          <w:szCs w:val="20"/>
        </w:rPr>
        <w:t xml:space="preserve"> is the cracklength measured from the centre of the indentation mark to the crack tip, P is the applied load and </w:t>
      </w:r>
      <m:oMath>
        <m:r>
          <w:rPr>
            <w:rFonts w:ascii="Cambria Math" w:eastAsia="Times New Roman" w:hAnsi="Cambria Math" w:cs="Times New Roman"/>
            <w:sz w:val="20"/>
            <w:szCs w:val="20"/>
          </w:rPr>
          <m:t>β</m:t>
        </m:r>
      </m:oMath>
      <w:r w:rsidRPr="003F300C">
        <w:rPr>
          <w:rFonts w:ascii="Times New Roman" w:eastAsia="Times New Roman" w:hAnsi="Times New Roman" w:cs="Times New Roman"/>
          <w:sz w:val="20"/>
          <w:szCs w:val="20"/>
        </w:rPr>
        <w:t xml:space="preserve"> is the geometrical constant which depends upon the indentation geometry. For Vicker’s indentor, </w:t>
      </w:r>
      <m:oMath>
        <m:r>
          <w:rPr>
            <w:rFonts w:ascii="Cambria Math" w:eastAsia="Times New Roman" w:hAnsi="Cambria Math" w:cs="Times New Roman"/>
            <w:sz w:val="20"/>
            <w:szCs w:val="20"/>
          </w:rPr>
          <m:t>β</m:t>
        </m:r>
        <m:r>
          <w:rPr>
            <w:rFonts w:ascii="Cambria Math" w:eastAsia="Times New Roman" w:hAnsi="Times New Roman" w:cs="Times New Roman"/>
            <w:sz w:val="20"/>
            <w:szCs w:val="20"/>
          </w:rPr>
          <m:t>=7</m:t>
        </m:r>
      </m:oMath>
      <w:r w:rsidRPr="003F300C">
        <w:rPr>
          <w:rFonts w:ascii="Times New Roman" w:eastAsia="Times New Roman" w:hAnsi="Times New Roman" w:cs="Times New Roman"/>
          <w:sz w:val="20"/>
          <w:szCs w:val="20"/>
        </w:rPr>
        <w:t>. The fracture toughness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c</m:t>
            </m:r>
          </m:sub>
        </m:sSub>
      </m:oMath>
      <w:r w:rsidRPr="003F300C">
        <w:rPr>
          <w:rFonts w:ascii="Times New Roman" w:eastAsia="Times New Roman" w:hAnsi="Times New Roman" w:cs="Times New Roman"/>
          <w:sz w:val="20"/>
          <w:szCs w:val="20"/>
        </w:rPr>
        <w:t>) of T</w:t>
      </w:r>
      <w:r w:rsidRPr="003F300C">
        <w:rPr>
          <w:rFonts w:ascii="Times New Roman" w:hAnsi="Times New Roman" w:cs="Times New Roman"/>
          <w:sz w:val="20"/>
          <w:szCs w:val="20"/>
        </w:rPr>
        <w:t>PA crystal was obtained from the above formula.</w:t>
      </w:r>
    </w:p>
    <w:p w:rsidR="00E748C4" w:rsidRPr="003F300C" w:rsidRDefault="00E748C4" w:rsidP="00DA0200">
      <w:pPr>
        <w:spacing w:after="0" w:line="240" w:lineRule="auto"/>
        <w:jc w:val="both"/>
        <w:rPr>
          <w:rFonts w:ascii="Times New Roman" w:eastAsiaTheme="minorEastAsia" w:hAnsi="Times New Roman" w:cs="Times New Roman"/>
          <w:sz w:val="20"/>
          <w:szCs w:val="20"/>
        </w:rPr>
      </w:pPr>
      <w:r w:rsidRPr="003F300C">
        <w:rPr>
          <w:rFonts w:ascii="Times New Roman" w:hAnsi="Times New Roman" w:cs="Times New Roman"/>
          <w:sz w:val="20"/>
          <w:szCs w:val="20"/>
        </w:rPr>
        <w:tab/>
        <w:t>The Brittleness index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B</m:t>
            </m:r>
          </m:e>
          <m:sub>
            <m:r>
              <w:rPr>
                <w:rFonts w:ascii="Cambria Math" w:eastAsia="Times New Roman" w:hAnsi="Cambria Math" w:cs="Times New Roman"/>
                <w:sz w:val="20"/>
                <w:szCs w:val="20"/>
              </w:rPr>
              <m:t>i</m:t>
            </m:r>
          </m:sub>
        </m:sSub>
        <m:r>
          <w:rPr>
            <w:rFonts w:ascii="Cambria Math" w:eastAsia="Times New Roman" w:hAnsi="Times New Roman" w:cs="Times New Roman"/>
            <w:sz w:val="20"/>
            <w:szCs w:val="20"/>
          </w:rPr>
          <m:t>)</m:t>
        </m:r>
      </m:oMath>
      <w:r w:rsidRPr="003F300C">
        <w:rPr>
          <w:rFonts w:ascii="Times New Roman" w:eastAsiaTheme="minorEastAsia" w:hAnsi="Times New Roman" w:cs="Times New Roman"/>
          <w:sz w:val="20"/>
          <w:szCs w:val="20"/>
        </w:rPr>
        <w:t xml:space="preserve"> of T</w:t>
      </w:r>
      <w:r w:rsidRPr="003F300C">
        <w:rPr>
          <w:rFonts w:ascii="Times New Roman" w:hAnsi="Times New Roman" w:cs="Times New Roman"/>
          <w:sz w:val="20"/>
          <w:szCs w:val="20"/>
        </w:rPr>
        <w:t xml:space="preserve">PA crystal </w:t>
      </w:r>
      <w:r w:rsidRPr="003F300C">
        <w:rPr>
          <w:rFonts w:ascii="Times New Roman" w:eastAsiaTheme="minorEastAsia" w:hAnsi="Times New Roman" w:cs="Times New Roman"/>
          <w:sz w:val="20"/>
          <w:szCs w:val="20"/>
        </w:rPr>
        <w:t>was calculated for various loads by the following relation,</w:t>
      </w:r>
    </w:p>
    <w:p w:rsidR="00E748C4" w:rsidRPr="003F300C"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br/>
      </w:r>
      <w:r>
        <w:rPr>
          <w:rFonts w:ascii="Times New Roman" w:eastAsia="Times New Roman" w:hAnsi="Times New Roman" w:cs="Times New Roman"/>
          <w:sz w:val="20"/>
          <w:szCs w:val="20"/>
        </w:rPr>
        <w:t xml:space="preserv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B</m:t>
            </m:r>
          </m:e>
          <m:sub>
            <m:r>
              <w:rPr>
                <w:rFonts w:ascii="Cambria Math" w:eastAsia="Times New Roman" w:hAnsi="Cambria Math" w:cs="Times New Roman"/>
                <w:sz w:val="20"/>
                <w:szCs w:val="20"/>
              </w:rPr>
              <m:t>i</m:t>
            </m:r>
          </m:sub>
        </m:sSub>
        <m:r>
          <w:rPr>
            <w:rFonts w:ascii="Cambria Math" w:eastAsia="Times New Roman" w:hAnsi="Times New Roman" w:cs="Times New Roman"/>
            <w:sz w:val="20"/>
            <w:szCs w:val="20"/>
          </w:rPr>
          <m:t xml:space="preserve">= </m:t>
        </m:r>
        <m:f>
          <m:fPr>
            <m:ctrlPr>
              <w:rPr>
                <w:rFonts w:ascii="Cambria Math" w:eastAsia="Times New Roman" w:hAnsi="Times New Roman" w:cs="Times New Roman"/>
                <w:i/>
                <w:sz w:val="20"/>
                <w:szCs w:val="20"/>
              </w:rPr>
            </m:ctrlPr>
          </m:fPr>
          <m:num>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num>
          <m:den>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c</m:t>
                </m:r>
              </m:sub>
            </m:sSub>
          </m:den>
        </m:f>
      </m:oMath>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(7)</w:t>
      </w:r>
      <w:r>
        <w:rPr>
          <w:rFonts w:ascii="Times New Roman" w:eastAsia="Times New Roman" w:hAnsi="Times New Roman" w:cs="Times New Roman"/>
          <w:sz w:val="20"/>
          <w:szCs w:val="20"/>
        </w:rPr>
        <w:tab/>
      </w:r>
    </w:p>
    <w:p w:rsidR="00E748C4" w:rsidRDefault="00E748C4" w:rsidP="00DA0200">
      <w:pPr>
        <w:spacing w:after="0" w:line="240" w:lineRule="auto"/>
        <w:jc w:val="both"/>
        <w:rPr>
          <w:rFonts w:ascii="Times New Roman" w:eastAsia="Times New Roman" w:hAnsi="Times New Roman" w:cs="Times New Roman"/>
          <w:sz w:val="20"/>
          <w:szCs w:val="20"/>
        </w:rPr>
      </w:pPr>
      <w:r w:rsidRPr="003F300C">
        <w:rPr>
          <w:rFonts w:ascii="Times New Roman" w:eastAsia="Times New Roman" w:hAnsi="Times New Roman" w:cs="Times New Roman"/>
          <w:sz w:val="20"/>
          <w:szCs w:val="20"/>
        </w:rPr>
        <w:t xml:space="preserve">Figure 5 is the plot drawn between load P and </w:t>
      </w:r>
      <w:r w:rsidRPr="003F300C">
        <w:rPr>
          <w:rFonts w:ascii="Times New Roman" w:hAnsi="Times New Roman" w:cs="Times New Roman"/>
          <w:sz w:val="20"/>
          <w:szCs w:val="20"/>
        </w:rPr>
        <w:t>Brittleness index</w:t>
      </w:r>
      <w:r w:rsidRPr="003F300C">
        <w:rPr>
          <w:rFonts w:ascii="Times New Roman" w:eastAsia="Times New Roman" w:hAnsi="Times New Roman" w:cs="Times New Roman"/>
          <w:sz w:val="20"/>
          <w:szCs w:val="20"/>
        </w:rPr>
        <w:t xml:space="preserv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B</m:t>
            </m:r>
          </m:e>
          <m:sub>
            <m:r>
              <w:rPr>
                <w:rFonts w:ascii="Cambria Math" w:eastAsia="Times New Roman" w:hAnsi="Cambria Math" w:cs="Times New Roman"/>
                <w:sz w:val="20"/>
                <w:szCs w:val="20"/>
              </w:rPr>
              <m:t>i</m:t>
            </m:r>
          </m:sub>
        </m:sSub>
      </m:oMath>
      <w:r w:rsidRPr="003F300C">
        <w:rPr>
          <w:rFonts w:ascii="Times New Roman" w:eastAsia="Times New Roman" w:hAnsi="Times New Roman" w:cs="Times New Roman"/>
          <w:sz w:val="20"/>
          <w:szCs w:val="20"/>
        </w:rPr>
        <w:t xml:space="preserve"> , which shows the decrease in </w:t>
      </w:r>
      <w:r w:rsidRPr="003F300C">
        <w:rPr>
          <w:rFonts w:ascii="Times New Roman" w:hAnsi="Times New Roman" w:cs="Times New Roman"/>
          <w:sz w:val="20"/>
          <w:szCs w:val="20"/>
        </w:rPr>
        <w:t>Brittleness index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B</m:t>
            </m:r>
          </m:e>
          <m:sub>
            <m:r>
              <w:rPr>
                <w:rFonts w:ascii="Cambria Math" w:eastAsia="Times New Roman" w:hAnsi="Cambria Math" w:cs="Times New Roman"/>
                <w:sz w:val="20"/>
                <w:szCs w:val="20"/>
              </w:rPr>
              <m:t>i</m:t>
            </m:r>
          </m:sub>
        </m:sSub>
        <m:r>
          <w:rPr>
            <w:rFonts w:ascii="Cambria Math" w:eastAsia="Times New Roman" w:hAnsi="Times New Roman" w:cs="Times New Roman"/>
            <w:sz w:val="20"/>
            <w:szCs w:val="20"/>
          </w:rPr>
          <m:t>)</m:t>
        </m:r>
      </m:oMath>
      <w:r w:rsidRPr="003F300C">
        <w:rPr>
          <w:rFonts w:ascii="Times New Roman" w:eastAsiaTheme="minorEastAsia" w:hAnsi="Times New Roman" w:cs="Times New Roman"/>
          <w:sz w:val="20"/>
          <w:szCs w:val="20"/>
        </w:rPr>
        <w:t xml:space="preserve"> with </w:t>
      </w:r>
      <w:r w:rsidRPr="003F300C">
        <w:rPr>
          <w:rFonts w:ascii="Times New Roman" w:eastAsia="Times New Roman" w:hAnsi="Times New Roman" w:cs="Times New Roman"/>
          <w:sz w:val="20"/>
          <w:szCs w:val="20"/>
        </w:rPr>
        <w:t xml:space="preserve"> the increase in load P.</w:t>
      </w:r>
    </w:p>
    <w:p w:rsidR="00E748C4" w:rsidRDefault="00E748C4" w:rsidP="00DA0200">
      <w:pPr>
        <w:spacing w:after="0" w:line="240" w:lineRule="auto"/>
        <w:jc w:val="center"/>
        <w:rPr>
          <w:rFonts w:eastAsia="Times New Roman"/>
          <w:sz w:val="24"/>
          <w:szCs w:val="24"/>
        </w:rPr>
      </w:pPr>
      <w:r w:rsidRPr="008A779A">
        <w:rPr>
          <w:rFonts w:eastAsia="Times New Roman"/>
          <w:noProof/>
          <w:sz w:val="24"/>
          <w:szCs w:val="24"/>
        </w:rPr>
        <w:drawing>
          <wp:inline distT="0" distB="0" distL="0" distR="0">
            <wp:extent cx="3667125" cy="2809875"/>
            <wp:effectExtent l="19050" t="0" r="9525"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3667125" cy="2809875"/>
                    </a:xfrm>
                    <a:prstGeom prst="rect">
                      <a:avLst/>
                    </a:prstGeom>
                    <a:noFill/>
                    <a:ln w="9525">
                      <a:noFill/>
                      <a:miter lim="800000"/>
                      <a:headEnd/>
                      <a:tailEnd/>
                    </a:ln>
                  </pic:spPr>
                </pic:pic>
              </a:graphicData>
            </a:graphic>
          </wp:inline>
        </w:drawing>
      </w:r>
    </w:p>
    <w:p w:rsidR="00E748C4" w:rsidRPr="003F300C" w:rsidRDefault="00E748C4" w:rsidP="00DA0200">
      <w:pPr>
        <w:spacing w:after="0" w:line="240" w:lineRule="auto"/>
        <w:jc w:val="center"/>
        <w:rPr>
          <w:rFonts w:ascii="Times New Roman" w:eastAsia="Times New Roman" w:hAnsi="Times New Roman" w:cs="Times New Roman"/>
          <w:b/>
          <w:i/>
          <w:sz w:val="18"/>
          <w:szCs w:val="18"/>
        </w:rPr>
      </w:pPr>
      <w:r w:rsidRPr="003F300C">
        <w:rPr>
          <w:rFonts w:ascii="Times New Roman" w:hAnsi="Times New Roman" w:cs="Times New Roman"/>
          <w:b/>
          <w:sz w:val="20"/>
          <w:szCs w:val="20"/>
        </w:rPr>
        <w:t>Figure 5:</w:t>
      </w:r>
      <w:r w:rsidRPr="003F300C">
        <w:rPr>
          <w:rFonts w:ascii="Times New Roman" w:hAnsi="Times New Roman" w:cs="Times New Roman"/>
          <w:b/>
          <w:i/>
          <w:sz w:val="18"/>
          <w:szCs w:val="18"/>
        </w:rPr>
        <w:t xml:space="preserve">Plot between </w:t>
      </w:r>
      <w:r w:rsidRPr="003F300C">
        <w:rPr>
          <w:rFonts w:ascii="Times New Roman" w:eastAsia="Times New Roman" w:hAnsi="Times New Roman" w:cs="Times New Roman"/>
          <w:b/>
          <w:i/>
          <w:sz w:val="18"/>
          <w:szCs w:val="18"/>
        </w:rPr>
        <w:t>load P and</w:t>
      </w:r>
      <w:r w:rsidRPr="003F300C">
        <w:rPr>
          <w:rFonts w:ascii="Times New Roman" w:hAnsi="Times New Roman" w:cs="Times New Roman"/>
          <w:b/>
          <w:i/>
          <w:sz w:val="18"/>
          <w:szCs w:val="18"/>
        </w:rPr>
        <w:t xml:space="preserve"> </w:t>
      </w:r>
      <m:oMath>
        <m:sSub>
          <m:sSubPr>
            <m:ctrlPr>
              <w:rPr>
                <w:rFonts w:ascii="Cambria Math" w:eastAsia="Times New Roman" w:hAnsi="Times New Roman" w:cs="Times New Roman"/>
                <w:b/>
                <w:i/>
                <w:sz w:val="18"/>
                <w:szCs w:val="18"/>
              </w:rPr>
            </m:ctrlPr>
          </m:sSubPr>
          <m:e>
            <m:r>
              <m:rPr>
                <m:sty m:val="bi"/>
              </m:rPr>
              <w:rPr>
                <w:rFonts w:ascii="Cambria Math" w:eastAsia="Times New Roman" w:hAnsi="Cambria Math" w:cs="Times New Roman"/>
                <w:sz w:val="18"/>
                <w:szCs w:val="18"/>
              </w:rPr>
              <m:t>B</m:t>
            </m:r>
          </m:e>
          <m:sub>
            <m:r>
              <m:rPr>
                <m:sty m:val="bi"/>
              </m:rPr>
              <w:rPr>
                <w:rFonts w:ascii="Cambria Math" w:eastAsia="Times New Roman" w:hAnsi="Cambria Math" w:cs="Times New Roman"/>
                <w:sz w:val="18"/>
                <w:szCs w:val="18"/>
              </w:rPr>
              <m:t>i</m:t>
            </m:r>
          </m:sub>
        </m:sSub>
      </m:oMath>
    </w:p>
    <w:p w:rsidR="00E748C4" w:rsidRPr="00D73B3B" w:rsidRDefault="00E748C4" w:rsidP="00DA0200">
      <w:pPr>
        <w:spacing w:after="0" w:line="240" w:lineRule="auto"/>
        <w:jc w:val="both"/>
        <w:rPr>
          <w:rFonts w:ascii="Times New Roman" w:eastAsia="Times New Roman" w:hAnsi="Times New Roman" w:cs="Times New Roman"/>
          <w:sz w:val="20"/>
          <w:szCs w:val="20"/>
        </w:rPr>
      </w:pPr>
      <w:r w:rsidRPr="00D73B3B">
        <w:rPr>
          <w:rFonts w:ascii="Times New Roman" w:eastAsia="Times New Roman" w:hAnsi="Times New Roman" w:cs="Times New Roman"/>
          <w:sz w:val="20"/>
          <w:szCs w:val="20"/>
        </w:rPr>
        <w:t>The microhardness value correlates with other mechanical properties such as Yield strength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σ</m:t>
            </m:r>
          </m:e>
          <m:sub>
            <m:r>
              <w:rPr>
                <w:rFonts w:ascii="Cambria Math" w:eastAsia="Times New Roman" w:hAnsi="Cambria Math" w:cs="Times New Roman"/>
                <w:sz w:val="20"/>
                <w:szCs w:val="20"/>
              </w:rPr>
              <m:t>v</m:t>
            </m:r>
          </m:sub>
        </m:sSub>
        <m:r>
          <w:rPr>
            <w:rFonts w:ascii="Cambria Math" w:eastAsia="Times New Roman" w:hAnsi="Times New Roman" w:cs="Times New Roman"/>
            <w:sz w:val="20"/>
            <w:szCs w:val="20"/>
          </w:rPr>
          <m:t>)</m:t>
        </m:r>
      </m:oMath>
      <w:r w:rsidRPr="00D73B3B">
        <w:rPr>
          <w:rFonts w:ascii="Times New Roman" w:eastAsia="Times New Roman" w:hAnsi="Times New Roman" w:cs="Times New Roman"/>
          <w:sz w:val="20"/>
          <w:szCs w:val="20"/>
        </w:rPr>
        <w:t xml:space="preserve"> and elastic stiffness constant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C</m:t>
            </m:r>
          </m:e>
          <m:sub>
            <m:r>
              <w:rPr>
                <w:rFonts w:ascii="Cambria Math" w:eastAsia="Times New Roman" w:hAnsi="Times New Roman" w:cs="Times New Roman"/>
                <w:sz w:val="20"/>
                <w:szCs w:val="20"/>
              </w:rPr>
              <m:t>11</m:t>
            </m:r>
          </m:sub>
        </m:sSub>
        <m:r>
          <w:rPr>
            <w:rFonts w:ascii="Cambria Math" w:eastAsia="Times New Roman" w:hAnsi="Times New Roman" w:cs="Times New Roman"/>
            <w:sz w:val="20"/>
            <w:szCs w:val="20"/>
          </w:rPr>
          <m:t>)</m:t>
        </m:r>
      </m:oMath>
      <w:r w:rsidRPr="00D73B3B">
        <w:rPr>
          <w:rFonts w:ascii="Times New Roman" w:eastAsia="Times New Roman" w:hAnsi="Times New Roman" w:cs="Times New Roman"/>
          <w:sz w:val="20"/>
          <w:szCs w:val="20"/>
        </w:rPr>
        <w:t>. The Yield strength is an important property for device fabrication which was calculated by the relation,</w:t>
      </w:r>
      <w:r w:rsidRPr="00D73B3B">
        <w:rPr>
          <w:rFonts w:ascii="Times New Roman" w:eastAsia="Times New Roman" w:hAnsi="Times New Roman" w:cs="Times New Roman"/>
          <w:sz w:val="20"/>
          <w:szCs w:val="20"/>
        </w:rPr>
        <w:tab/>
      </w:r>
    </w:p>
    <w:p w:rsidR="00E748C4" w:rsidRPr="00D73B3B" w:rsidRDefault="00E748C4" w:rsidP="00DA0200">
      <w:pPr>
        <w:spacing w:after="0" w:line="240" w:lineRule="auto"/>
        <w:rPr>
          <w:rFonts w:ascii="Times New Roman" w:eastAsia="Times New Roman" w:hAnsi="Times New Roman" w:cs="Times New Roman"/>
          <w:sz w:val="20"/>
          <w:szCs w:val="20"/>
        </w:rPr>
      </w:pPr>
      <w:r w:rsidRPr="00D73B3B">
        <w:rPr>
          <w:rFonts w:ascii="Times New Roman" w:eastAsia="Times New Roman" w:hAnsi="Times New Roman" w:cs="Times New Roman"/>
          <w:sz w:val="20"/>
          <w:szCs w:val="20"/>
        </w:rPr>
        <w:br/>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σ</m:t>
            </m:r>
          </m:e>
          <m:sub>
            <m:r>
              <w:rPr>
                <w:rFonts w:ascii="Cambria Math" w:eastAsia="Times New Roman" w:hAnsi="Cambria Math" w:cs="Times New Roman"/>
                <w:sz w:val="20"/>
                <w:szCs w:val="20"/>
              </w:rPr>
              <m:t>v</m:t>
            </m:r>
          </m:sub>
        </m:sSub>
        <m:r>
          <w:rPr>
            <w:rFonts w:ascii="Cambria Math" w:eastAsia="Times New Roman" w:hAnsi="Times New Roman" w:cs="Times New Roman"/>
            <w:sz w:val="20"/>
            <w:szCs w:val="20"/>
          </w:rPr>
          <m:t>=</m:t>
        </m:r>
        <m:f>
          <m:fPr>
            <m:ctrlPr>
              <w:rPr>
                <w:rFonts w:ascii="Cambria Math" w:eastAsia="Times New Roman" w:hAnsi="Times New Roman" w:cs="Times New Roman"/>
                <w:i/>
                <w:sz w:val="20"/>
                <w:szCs w:val="20"/>
              </w:rPr>
            </m:ctrlPr>
          </m:fPr>
          <m:num>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num>
          <m:den>
            <m:r>
              <w:rPr>
                <w:rFonts w:ascii="Cambria Math" w:eastAsia="Times New Roman" w:hAnsi="Times New Roman" w:cs="Times New Roman"/>
                <w:sz w:val="20"/>
                <w:szCs w:val="20"/>
              </w:rPr>
              <m:t>2.9</m:t>
            </m:r>
          </m:den>
        </m:f>
        <m:r>
          <w:rPr>
            <w:rFonts w:ascii="Cambria Math" w:eastAsia="Times New Roman" w:hAnsi="Times New Roman" w:cs="Times New Roman"/>
            <w:sz w:val="20"/>
            <w:szCs w:val="20"/>
          </w:rPr>
          <m:t xml:space="preserve"> </m:t>
        </m:r>
        <m:d>
          <m:dPr>
            <m:begChr m:val="{"/>
            <m:endChr m:val="}"/>
            <m:ctrlPr>
              <w:rPr>
                <w:rFonts w:ascii="Cambria Math" w:eastAsia="Times New Roman" w:hAnsi="Times New Roman" w:cs="Times New Roman"/>
                <w:i/>
                <w:sz w:val="20"/>
                <w:szCs w:val="20"/>
              </w:rPr>
            </m:ctrlPr>
          </m:dPr>
          <m:e>
            <m:d>
              <m:dPr>
                <m:begChr m:val="["/>
                <m:endChr m:val="]"/>
                <m:ctrlPr>
                  <w:rPr>
                    <w:rFonts w:ascii="Cambria Math" w:eastAsia="Times New Roman" w:hAnsi="Times New Roman" w:cs="Times New Roman"/>
                    <w:i/>
                    <w:sz w:val="20"/>
                    <w:szCs w:val="20"/>
                  </w:rPr>
                </m:ctrlPr>
              </m:dPr>
              <m:e>
                <m:r>
                  <w:rPr>
                    <w:rFonts w:ascii="Cambria Math" w:eastAsia="Times New Roman" w:hAnsi="Times New Roman" w:cs="Times New Roman"/>
                    <w:sz w:val="20"/>
                    <w:szCs w:val="20"/>
                  </w:rPr>
                  <m:t>1</m:t>
                </m:r>
                <m:r>
                  <w:rPr>
                    <w:rFonts w:ascii="Times New Roman" w:eastAsia="Times New Roman" w:hAnsi="Times New Roman" w:cs="Times New Roman"/>
                    <w:sz w:val="20"/>
                    <w:szCs w:val="20"/>
                  </w:rPr>
                  <m:t>-</m:t>
                </m:r>
                <m:d>
                  <m:dPr>
                    <m:ctrlPr>
                      <w:rPr>
                        <w:rFonts w:ascii="Cambria Math" w:eastAsia="Times New Roman" w:hAnsi="Times New Roman" w:cs="Times New Roman"/>
                        <w:i/>
                        <w:sz w:val="20"/>
                        <w:szCs w:val="20"/>
                      </w:rPr>
                    </m:ctrlPr>
                  </m:dPr>
                  <m:e>
                    <m:r>
                      <w:rPr>
                        <w:rFonts w:ascii="Cambria Math" w:eastAsia="Times New Roman" w:hAnsi="Times New Roman" w:cs="Times New Roman"/>
                        <w:sz w:val="20"/>
                        <w:szCs w:val="20"/>
                      </w:rPr>
                      <m:t>2</m:t>
                    </m:r>
                    <m:r>
                      <w:rPr>
                        <w:rFonts w:ascii="Times New Roman" w:eastAsia="Times New Roman" w:hAnsi="Times New Roman" w:cs="Times New Roman"/>
                        <w:sz w:val="20"/>
                        <w:szCs w:val="20"/>
                      </w:rPr>
                      <m:t>-</m:t>
                    </m:r>
                    <m:r>
                      <w:rPr>
                        <w:rFonts w:ascii="Cambria Math" w:eastAsia="Times New Roman" w:hAnsi="Times New Roman" w:cs="Times New Roman"/>
                        <w:sz w:val="20"/>
                        <w:szCs w:val="20"/>
                      </w:rPr>
                      <m:t>n</m:t>
                    </m:r>
                  </m:e>
                </m:d>
              </m:e>
            </m:d>
            <m:sSup>
              <m:sSupPr>
                <m:ctrlPr>
                  <w:rPr>
                    <w:rFonts w:ascii="Cambria Math" w:eastAsia="Times New Roman" w:hAnsi="Times New Roman" w:cs="Times New Roman"/>
                    <w:i/>
                    <w:sz w:val="20"/>
                    <w:szCs w:val="20"/>
                  </w:rPr>
                </m:ctrlPr>
              </m:sSupPr>
              <m:e>
                <m:d>
                  <m:dPr>
                    <m:begChr m:val="["/>
                    <m:endChr m:val="]"/>
                    <m:ctrlPr>
                      <w:rPr>
                        <w:rFonts w:ascii="Cambria Math" w:eastAsia="Times New Roman" w:hAnsi="Times New Roman" w:cs="Times New Roman"/>
                        <w:i/>
                        <w:sz w:val="20"/>
                        <w:szCs w:val="20"/>
                      </w:rPr>
                    </m:ctrlPr>
                  </m:dPr>
                  <m:e>
                    <m:r>
                      <w:rPr>
                        <w:rFonts w:ascii="Cambria Math" w:eastAsia="Times New Roman" w:hAnsi="Times New Roman" w:cs="Times New Roman"/>
                        <w:sz w:val="20"/>
                        <w:szCs w:val="20"/>
                      </w:rPr>
                      <m:t>12.5</m:t>
                    </m:r>
                    <m:d>
                      <m:dPr>
                        <m:ctrlPr>
                          <w:rPr>
                            <w:rFonts w:ascii="Cambria Math" w:eastAsia="Times New Roman" w:hAnsi="Times New Roman" w:cs="Times New Roman"/>
                            <w:i/>
                            <w:sz w:val="20"/>
                            <w:szCs w:val="20"/>
                          </w:rPr>
                        </m:ctrlPr>
                      </m:dPr>
                      <m:e>
                        <m:r>
                          <w:rPr>
                            <w:rFonts w:ascii="Cambria Math" w:eastAsia="Times New Roman" w:hAnsi="Times New Roman" w:cs="Times New Roman"/>
                            <w:sz w:val="20"/>
                            <w:szCs w:val="20"/>
                          </w:rPr>
                          <m:t>2</m:t>
                        </m:r>
                        <m:r>
                          <w:rPr>
                            <w:rFonts w:ascii="Times New Roman" w:eastAsia="Times New Roman" w:hAnsi="Times New Roman" w:cs="Times New Roman"/>
                            <w:sz w:val="20"/>
                            <w:szCs w:val="20"/>
                          </w:rPr>
                          <m:t>-</m:t>
                        </m:r>
                        <m:r>
                          <w:rPr>
                            <w:rFonts w:ascii="Cambria Math" w:eastAsia="Times New Roman" w:hAnsi="Cambria Math" w:cs="Times New Roman"/>
                            <w:sz w:val="20"/>
                            <w:szCs w:val="20"/>
                          </w:rPr>
                          <m:t>n</m:t>
                        </m:r>
                      </m:e>
                    </m:d>
                    <m:r>
                      <w:rPr>
                        <w:rFonts w:ascii="Cambria Math" w:eastAsia="Times New Roman" w:hAnsi="Times New Roman" w:cs="Times New Roman"/>
                        <w:sz w:val="20"/>
                        <w:szCs w:val="20"/>
                      </w:rPr>
                      <m:t>/</m:t>
                    </m:r>
                    <m:d>
                      <m:dPr>
                        <m:ctrlPr>
                          <w:rPr>
                            <w:rFonts w:ascii="Cambria Math" w:eastAsia="Times New Roman" w:hAnsi="Times New Roman" w:cs="Times New Roman"/>
                            <w:i/>
                            <w:sz w:val="20"/>
                            <w:szCs w:val="20"/>
                          </w:rPr>
                        </m:ctrlPr>
                      </m:dPr>
                      <m:e>
                        <m:r>
                          <w:rPr>
                            <w:rFonts w:ascii="Cambria Math" w:eastAsia="Times New Roman" w:hAnsi="Times New Roman" w:cs="Times New Roman"/>
                            <w:sz w:val="20"/>
                            <w:szCs w:val="20"/>
                          </w:rPr>
                          <m:t>1</m:t>
                        </m:r>
                        <m:r>
                          <w:rPr>
                            <w:rFonts w:ascii="Times New Roman" w:eastAsia="Times New Roman" w:hAnsi="Times New Roman" w:cs="Times New Roman"/>
                            <w:sz w:val="20"/>
                            <w:szCs w:val="20"/>
                          </w:rPr>
                          <m:t>-</m:t>
                        </m:r>
                        <m:d>
                          <m:dPr>
                            <m:ctrlPr>
                              <w:rPr>
                                <w:rFonts w:ascii="Cambria Math" w:eastAsia="Times New Roman" w:hAnsi="Times New Roman" w:cs="Times New Roman"/>
                                <w:i/>
                                <w:sz w:val="20"/>
                                <w:szCs w:val="20"/>
                              </w:rPr>
                            </m:ctrlPr>
                          </m:dPr>
                          <m:e>
                            <m:r>
                              <w:rPr>
                                <w:rFonts w:ascii="Cambria Math" w:eastAsia="Times New Roman" w:hAnsi="Times New Roman" w:cs="Times New Roman"/>
                                <w:sz w:val="20"/>
                                <w:szCs w:val="20"/>
                              </w:rPr>
                              <m:t>2</m:t>
                            </m:r>
                            <m:r>
                              <w:rPr>
                                <w:rFonts w:ascii="Times New Roman" w:eastAsia="Times New Roman" w:hAnsi="Times New Roman" w:cs="Times New Roman"/>
                                <w:sz w:val="20"/>
                                <w:szCs w:val="20"/>
                              </w:rPr>
                              <m:t>-</m:t>
                            </m:r>
                            <m:r>
                              <w:rPr>
                                <w:rFonts w:ascii="Cambria Math" w:eastAsia="Times New Roman" w:hAnsi="Cambria Math" w:cs="Times New Roman"/>
                                <w:sz w:val="20"/>
                                <w:szCs w:val="20"/>
                              </w:rPr>
                              <m:t>n</m:t>
                            </m:r>
                          </m:e>
                        </m:d>
                      </m:e>
                    </m:d>
                  </m:e>
                </m:d>
              </m:e>
              <m:sup>
                <m:r>
                  <w:rPr>
                    <w:rFonts w:ascii="Cambria Math" w:eastAsia="Times New Roman" w:hAnsi="Times New Roman" w:cs="Times New Roman"/>
                    <w:sz w:val="20"/>
                    <w:szCs w:val="20"/>
                  </w:rPr>
                  <m:t>2</m:t>
                </m:r>
                <m:r>
                  <w:rPr>
                    <w:rFonts w:ascii="Times New Roman" w:eastAsia="Times New Roman" w:hAnsi="Times New Roman" w:cs="Times New Roman"/>
                    <w:sz w:val="20"/>
                    <w:szCs w:val="20"/>
                  </w:rPr>
                  <m:t>-</m:t>
                </m:r>
                <m:r>
                  <w:rPr>
                    <w:rFonts w:ascii="Cambria Math" w:eastAsia="Times New Roman" w:hAnsi="Cambria Math" w:cs="Times New Roman"/>
                    <w:sz w:val="20"/>
                    <w:szCs w:val="20"/>
                  </w:rPr>
                  <m:t>n</m:t>
                </m:r>
              </m:sup>
            </m:sSup>
          </m:e>
        </m:d>
      </m:oMath>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(8)</w:t>
      </w:r>
    </w:p>
    <w:p w:rsidR="00E748C4" w:rsidRDefault="00E748C4" w:rsidP="00DA0200">
      <w:pPr>
        <w:spacing w:after="0" w:line="240" w:lineRule="auto"/>
        <w:jc w:val="both"/>
        <w:rPr>
          <w:rFonts w:ascii="Times New Roman" w:eastAsiaTheme="minorEastAsia" w:hAnsi="Times New Roman" w:cs="Times New Roman"/>
          <w:sz w:val="20"/>
          <w:szCs w:val="20"/>
        </w:rPr>
      </w:pPr>
      <w:r w:rsidRPr="00D73B3B">
        <w:rPr>
          <w:rFonts w:ascii="Times New Roman" w:eastAsia="Times New Roman" w:hAnsi="Times New Roman" w:cs="Times New Roman"/>
          <w:sz w:val="20"/>
          <w:szCs w:val="20"/>
        </w:rPr>
        <w:t xml:space="preserve">Where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oMath>
      <w:r w:rsidRPr="00D73B3B">
        <w:rPr>
          <w:rFonts w:ascii="Times New Roman" w:eastAsia="Times New Roman" w:hAnsi="Times New Roman" w:cs="Times New Roman"/>
          <w:sz w:val="20"/>
          <w:szCs w:val="20"/>
        </w:rPr>
        <w:t xml:space="preserve"> is the hardness number and n is the microhardenig index. The Yield strength of T</w:t>
      </w:r>
      <w:r w:rsidRPr="00D73B3B">
        <w:rPr>
          <w:rFonts w:ascii="Times New Roman" w:hAnsi="Times New Roman" w:cs="Times New Roman"/>
          <w:sz w:val="20"/>
          <w:szCs w:val="20"/>
        </w:rPr>
        <w:t xml:space="preserve">PA crystal is 476.59 MPa. Figure 6  is the graph plotted between load P and </w:t>
      </w:r>
      <w:r w:rsidRPr="00D73B3B">
        <w:rPr>
          <w:rFonts w:ascii="Times New Roman" w:eastAsia="Times New Roman" w:hAnsi="Times New Roman" w:cs="Times New Roman"/>
          <w:sz w:val="20"/>
          <w:szCs w:val="20"/>
        </w:rPr>
        <w:t>Yield strength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σ</m:t>
            </m:r>
          </m:e>
          <m:sub>
            <m:r>
              <w:rPr>
                <w:rFonts w:ascii="Cambria Math" w:eastAsia="Times New Roman" w:hAnsi="Cambria Math" w:cs="Times New Roman"/>
                <w:sz w:val="20"/>
                <w:szCs w:val="20"/>
              </w:rPr>
              <m:t>v</m:t>
            </m:r>
          </m:sub>
        </m:sSub>
        <m:r>
          <w:rPr>
            <w:rFonts w:ascii="Cambria Math" w:eastAsia="Times New Roman" w:hAnsi="Times New Roman" w:cs="Times New Roman"/>
            <w:sz w:val="20"/>
            <w:szCs w:val="20"/>
          </w:rPr>
          <m:t>)</m:t>
        </m:r>
      </m:oMath>
      <w:r w:rsidRPr="00D73B3B">
        <w:rPr>
          <w:rFonts w:ascii="Times New Roman" w:eastAsia="Times New Roman" w:hAnsi="Times New Roman" w:cs="Times New Roman"/>
          <w:sz w:val="20"/>
          <w:szCs w:val="20"/>
        </w:rPr>
        <w:t xml:space="preserve"> ,  which </w:t>
      </w:r>
      <w:r w:rsidRPr="00D73B3B">
        <w:rPr>
          <w:rFonts w:ascii="Times New Roman" w:hAnsi="Times New Roman" w:cs="Times New Roman"/>
          <w:sz w:val="20"/>
          <w:szCs w:val="20"/>
        </w:rPr>
        <w:t xml:space="preserve">shows the variation of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σ</m:t>
            </m:r>
          </m:e>
          <m:sub>
            <m:r>
              <w:rPr>
                <w:rFonts w:ascii="Cambria Math" w:eastAsia="Times New Roman" w:hAnsi="Cambria Math" w:cs="Times New Roman"/>
                <w:sz w:val="20"/>
                <w:szCs w:val="20"/>
              </w:rPr>
              <m:t>v</m:t>
            </m:r>
          </m:sub>
        </m:sSub>
      </m:oMath>
      <w:r w:rsidRPr="00D73B3B">
        <w:rPr>
          <w:rFonts w:ascii="Times New Roman" w:eastAsiaTheme="minorEastAsia" w:hAnsi="Times New Roman" w:cs="Times New Roman"/>
          <w:sz w:val="20"/>
          <w:szCs w:val="20"/>
        </w:rPr>
        <w:t xml:space="preserve"> with the varying load P.</w:t>
      </w:r>
    </w:p>
    <w:p w:rsidR="00E748C4" w:rsidRDefault="00E748C4" w:rsidP="00DA0200">
      <w:pPr>
        <w:spacing w:after="0" w:line="240" w:lineRule="auto"/>
        <w:jc w:val="center"/>
        <w:rPr>
          <w:rFonts w:eastAsiaTheme="minorEastAsia"/>
          <w:sz w:val="24"/>
          <w:szCs w:val="24"/>
        </w:rPr>
      </w:pPr>
      <w:r w:rsidRPr="008A779A">
        <w:rPr>
          <w:rFonts w:eastAsiaTheme="minorEastAsia"/>
          <w:noProof/>
          <w:sz w:val="24"/>
          <w:szCs w:val="24"/>
        </w:rPr>
        <w:drawing>
          <wp:inline distT="0" distB="0" distL="0" distR="0">
            <wp:extent cx="3733800" cy="285750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733800" cy="2857500"/>
                    </a:xfrm>
                    <a:prstGeom prst="rect">
                      <a:avLst/>
                    </a:prstGeom>
                    <a:noFill/>
                    <a:ln w="9525">
                      <a:noFill/>
                      <a:miter lim="800000"/>
                      <a:headEnd/>
                      <a:tailEnd/>
                    </a:ln>
                  </pic:spPr>
                </pic:pic>
              </a:graphicData>
            </a:graphic>
          </wp:inline>
        </w:drawing>
      </w:r>
    </w:p>
    <w:p w:rsidR="00E748C4" w:rsidRPr="00D73B3B" w:rsidRDefault="00E748C4" w:rsidP="00DA0200">
      <w:pPr>
        <w:spacing w:after="0" w:line="240" w:lineRule="auto"/>
        <w:jc w:val="center"/>
        <w:rPr>
          <w:rFonts w:ascii="Times New Roman" w:eastAsia="Times New Roman" w:hAnsi="Times New Roman" w:cs="Times New Roman"/>
          <w:b/>
          <w:i/>
          <w:sz w:val="18"/>
          <w:szCs w:val="18"/>
        </w:rPr>
      </w:pPr>
      <w:r w:rsidRPr="00D73B3B">
        <w:rPr>
          <w:rFonts w:ascii="Times New Roman" w:hAnsi="Times New Roman" w:cs="Times New Roman"/>
          <w:b/>
          <w:sz w:val="20"/>
          <w:szCs w:val="20"/>
        </w:rPr>
        <w:t>Figure 6:</w:t>
      </w:r>
      <w:r w:rsidRPr="00D73B3B">
        <w:rPr>
          <w:rFonts w:ascii="Times New Roman" w:hAnsi="Times New Roman" w:cs="Times New Roman"/>
          <w:b/>
          <w:i/>
          <w:sz w:val="18"/>
          <w:szCs w:val="18"/>
        </w:rPr>
        <w:t xml:space="preserve">Plot between </w:t>
      </w:r>
      <w:r w:rsidRPr="00D73B3B">
        <w:rPr>
          <w:rFonts w:ascii="Times New Roman" w:eastAsia="Times New Roman" w:hAnsi="Times New Roman" w:cs="Times New Roman"/>
          <w:b/>
          <w:i/>
          <w:sz w:val="18"/>
          <w:szCs w:val="18"/>
        </w:rPr>
        <w:t xml:space="preserve">load P and </w:t>
      </w:r>
      <m:oMath>
        <m:sSub>
          <m:sSubPr>
            <m:ctrlPr>
              <w:rPr>
                <w:rFonts w:ascii="Cambria Math" w:eastAsia="Times New Roman" w:hAnsi="Times New Roman" w:cs="Times New Roman"/>
                <w:b/>
                <w:i/>
                <w:sz w:val="18"/>
                <w:szCs w:val="18"/>
              </w:rPr>
            </m:ctrlPr>
          </m:sSubPr>
          <m:e>
            <m:r>
              <m:rPr>
                <m:sty m:val="bi"/>
              </m:rPr>
              <w:rPr>
                <w:rFonts w:ascii="Cambria Math" w:eastAsia="Times New Roman" w:hAnsi="Cambria Math" w:cs="Times New Roman"/>
                <w:sz w:val="18"/>
                <w:szCs w:val="18"/>
              </w:rPr>
              <m:t>σ</m:t>
            </m:r>
          </m:e>
          <m:sub>
            <m:r>
              <m:rPr>
                <m:sty m:val="bi"/>
              </m:rPr>
              <w:rPr>
                <w:rFonts w:ascii="Cambria Math" w:eastAsia="Times New Roman" w:hAnsi="Cambria Math" w:cs="Times New Roman"/>
                <w:sz w:val="18"/>
                <w:szCs w:val="18"/>
              </w:rPr>
              <m:t>v</m:t>
            </m:r>
          </m:sub>
        </m:sSub>
      </m:oMath>
    </w:p>
    <w:p w:rsidR="00E748C4" w:rsidRPr="00AB6176" w:rsidRDefault="00E748C4" w:rsidP="00DA0200">
      <w:pPr>
        <w:spacing w:after="0" w:line="240" w:lineRule="auto"/>
        <w:jc w:val="both"/>
        <w:rPr>
          <w:rFonts w:eastAsiaTheme="minorEastAsia"/>
          <w:sz w:val="24"/>
          <w:szCs w:val="24"/>
        </w:rPr>
      </w:pPr>
    </w:p>
    <w:p w:rsidR="00E748C4" w:rsidRPr="00D73B3B" w:rsidRDefault="00E748C4" w:rsidP="00DA0200">
      <w:pPr>
        <w:spacing w:after="0" w:line="240" w:lineRule="auto"/>
        <w:jc w:val="both"/>
        <w:rPr>
          <w:rFonts w:ascii="Times New Roman" w:eastAsiaTheme="minorEastAsia" w:hAnsi="Times New Roman" w:cs="Times New Roman"/>
          <w:sz w:val="20"/>
          <w:szCs w:val="20"/>
        </w:rPr>
      </w:pPr>
      <w:r w:rsidRPr="00D73B3B">
        <w:rPr>
          <w:rFonts w:ascii="Times New Roman" w:eastAsiaTheme="minorEastAsia" w:hAnsi="Times New Roman" w:cs="Times New Roman"/>
          <w:sz w:val="20"/>
          <w:szCs w:val="20"/>
        </w:rPr>
        <w:t xml:space="preserve">The stiffness constant </w:t>
      </w:r>
      <m:oMath>
        <m:sSub>
          <m:sSubPr>
            <m:ctrlPr>
              <w:rPr>
                <w:rFonts w:ascii="Cambria Math" w:eastAsia="Times New Roman" w:hAnsi="Times New Roman" w:cs="Times New Roman"/>
                <w:i/>
                <w:sz w:val="20"/>
                <w:szCs w:val="20"/>
              </w:rPr>
            </m:ctrlPr>
          </m:sSubPr>
          <m:e>
            <m:r>
              <w:rPr>
                <w:rFonts w:ascii="Cambria Math" w:eastAsia="Times New Roman" w:hAnsi="Times New Roman" w:cs="Times New Roman"/>
                <w:sz w:val="20"/>
                <w:szCs w:val="20"/>
              </w:rPr>
              <m:t>(</m:t>
            </m:r>
            <m:r>
              <w:rPr>
                <w:rFonts w:ascii="Cambria Math" w:eastAsia="Times New Roman" w:hAnsi="Cambria Math" w:cs="Times New Roman"/>
                <w:sz w:val="20"/>
                <w:szCs w:val="20"/>
              </w:rPr>
              <m:t>C</m:t>
            </m:r>
          </m:e>
          <m:sub>
            <m:r>
              <w:rPr>
                <w:rFonts w:ascii="Cambria Math" w:eastAsia="Times New Roman" w:hAnsi="Cambria Math" w:cs="Times New Roman"/>
                <w:sz w:val="20"/>
                <w:szCs w:val="20"/>
              </w:rPr>
              <m:t>II</m:t>
            </m:r>
          </m:sub>
        </m:sSub>
        <m:r>
          <w:rPr>
            <w:rFonts w:ascii="Cambria Math" w:eastAsia="Times New Roman" w:hAnsi="Times New Roman" w:cs="Times New Roman"/>
            <w:sz w:val="20"/>
            <w:szCs w:val="20"/>
          </w:rPr>
          <m:t xml:space="preserve">) </m:t>
        </m:r>
      </m:oMath>
      <w:r w:rsidRPr="00D73B3B">
        <w:rPr>
          <w:rFonts w:ascii="Times New Roman" w:eastAsiaTheme="minorEastAsia" w:hAnsi="Times New Roman" w:cs="Times New Roman"/>
          <w:sz w:val="20"/>
          <w:szCs w:val="20"/>
        </w:rPr>
        <w:t xml:space="preserve"> of a material determines nature of tightness of the bonding between adjacent atoms. The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C</m:t>
            </m:r>
          </m:e>
          <m:sub>
            <m:r>
              <w:rPr>
                <w:rFonts w:ascii="Cambria Math" w:eastAsia="Times New Roman" w:hAnsi="Cambria Math" w:cs="Times New Roman"/>
                <w:sz w:val="20"/>
                <w:szCs w:val="20"/>
              </w:rPr>
              <m:t>II</m:t>
            </m:r>
          </m:sub>
        </m:sSub>
      </m:oMath>
      <w:r w:rsidRPr="00D73B3B">
        <w:rPr>
          <w:rFonts w:ascii="Times New Roman" w:eastAsiaTheme="minorEastAsia" w:hAnsi="Times New Roman" w:cs="Times New Roman"/>
          <w:sz w:val="20"/>
          <w:szCs w:val="20"/>
        </w:rPr>
        <w:t xml:space="preserve"> for different loads has been determined using Wooster’s empirical formula[14],</w:t>
      </w:r>
    </w:p>
    <w:p w:rsidR="00E748C4" w:rsidRDefault="00E748C4" w:rsidP="00DA0200">
      <w:pPr>
        <w:spacing w:after="0" w:line="240" w:lineRule="auto"/>
        <w:rPr>
          <w:rFonts w:ascii="Times New Roman" w:eastAsia="Times New Roman" w:hAnsi="Times New Roman" w:cs="Times New Roman"/>
          <w:sz w:val="20"/>
          <w:szCs w:val="20"/>
        </w:rPr>
      </w:pPr>
      <w:r>
        <w:rPr>
          <w:rFonts w:ascii="Times New Roman" w:eastAsiaTheme="minorEastAsia" w:hAnsi="Times New Roman" w:cs="Times New Roman"/>
          <w:sz w:val="20"/>
          <w:szCs w:val="20"/>
        </w:rPr>
        <w:t xml:space="preserve">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C</m:t>
            </m:r>
          </m:e>
          <m:sub>
            <m:r>
              <w:rPr>
                <w:rFonts w:ascii="Cambria Math" w:eastAsia="Times New Roman" w:hAnsi="Cambria Math" w:cs="Times New Roman"/>
                <w:sz w:val="20"/>
                <w:szCs w:val="20"/>
              </w:rPr>
              <m:t>II</m:t>
            </m:r>
          </m:sub>
        </m:sSub>
        <m:r>
          <w:rPr>
            <w:rFonts w:ascii="Cambria Math" w:eastAsia="Times New Roman" w:hAnsi="Times New Roman" w:cs="Times New Roman"/>
            <w:sz w:val="20"/>
            <w:szCs w:val="20"/>
          </w:rPr>
          <m:t xml:space="preserve">= </m:t>
        </m:r>
        <m:sSup>
          <m:sSupPr>
            <m:ctrlPr>
              <w:rPr>
                <w:rFonts w:ascii="Cambria Math" w:eastAsia="Times New Roman" w:hAnsi="Times New Roman" w:cs="Times New Roman"/>
                <w:i/>
                <w:sz w:val="20"/>
                <w:szCs w:val="20"/>
              </w:rPr>
            </m:ctrlPr>
          </m:sSupPr>
          <m:e>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H</m:t>
                </m:r>
              </m:e>
              <m:sub>
                <m:r>
                  <w:rPr>
                    <w:rFonts w:ascii="Cambria Math" w:eastAsia="Times New Roman" w:hAnsi="Cambria Math" w:cs="Times New Roman"/>
                    <w:sz w:val="20"/>
                    <w:szCs w:val="20"/>
                  </w:rPr>
                  <m:t>v</m:t>
                </m:r>
              </m:sub>
            </m:sSub>
          </m:e>
          <m:sup>
            <m:r>
              <w:rPr>
                <w:rFonts w:ascii="Cambria Math" w:eastAsia="Times New Roman" w:hAnsi="Times New Roman" w:cs="Times New Roman"/>
                <w:sz w:val="20"/>
                <w:szCs w:val="20"/>
              </w:rPr>
              <m:t>7/4</m:t>
            </m:r>
          </m:sup>
        </m:sSup>
      </m:oMath>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(9)</w:t>
      </w:r>
    </w:p>
    <w:p w:rsidR="00E748C4" w:rsidRDefault="00E748C4" w:rsidP="00DA0200">
      <w:pPr>
        <w:spacing w:after="0" w:line="240" w:lineRule="auto"/>
        <w:jc w:val="center"/>
        <w:rPr>
          <w:rFonts w:eastAsia="Times New Roman"/>
          <w:sz w:val="24"/>
          <w:szCs w:val="24"/>
        </w:rPr>
      </w:pPr>
      <w:r w:rsidRPr="008A779A">
        <w:rPr>
          <w:rFonts w:eastAsia="Times New Roman"/>
          <w:noProof/>
          <w:sz w:val="24"/>
          <w:szCs w:val="24"/>
        </w:rPr>
        <w:drawing>
          <wp:inline distT="0" distB="0" distL="0" distR="0">
            <wp:extent cx="3886200" cy="2838450"/>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3886200" cy="2838450"/>
                    </a:xfrm>
                    <a:prstGeom prst="rect">
                      <a:avLst/>
                    </a:prstGeom>
                    <a:noFill/>
                    <a:ln w="9525">
                      <a:noFill/>
                      <a:miter lim="800000"/>
                      <a:headEnd/>
                      <a:tailEnd/>
                    </a:ln>
                  </pic:spPr>
                </pic:pic>
              </a:graphicData>
            </a:graphic>
          </wp:inline>
        </w:drawing>
      </w:r>
    </w:p>
    <w:p w:rsidR="00E748C4" w:rsidRPr="00D73B3B" w:rsidRDefault="00E748C4" w:rsidP="00DA0200">
      <w:pPr>
        <w:spacing w:after="0" w:line="240" w:lineRule="auto"/>
        <w:ind w:left="2880" w:firstLine="720"/>
        <w:rPr>
          <w:rFonts w:ascii="Times New Roman" w:eastAsia="Times New Roman" w:hAnsi="Times New Roman" w:cs="Times New Roman"/>
          <w:b/>
          <w:i/>
          <w:sz w:val="18"/>
          <w:szCs w:val="18"/>
        </w:rPr>
      </w:pPr>
      <w:r w:rsidRPr="00D73B3B">
        <w:rPr>
          <w:rFonts w:ascii="Times New Roman" w:hAnsi="Times New Roman" w:cs="Times New Roman"/>
          <w:b/>
          <w:sz w:val="20"/>
          <w:szCs w:val="20"/>
        </w:rPr>
        <w:t>Figure 7:</w:t>
      </w:r>
      <w:r w:rsidRPr="00D73B3B">
        <w:rPr>
          <w:rFonts w:ascii="Times New Roman" w:hAnsi="Times New Roman" w:cs="Times New Roman"/>
          <w:b/>
          <w:i/>
          <w:sz w:val="18"/>
          <w:szCs w:val="18"/>
        </w:rPr>
        <w:t xml:space="preserve">Plot between </w:t>
      </w:r>
      <w:r w:rsidRPr="00D73B3B">
        <w:rPr>
          <w:rFonts w:ascii="Times New Roman" w:eastAsia="Times New Roman" w:hAnsi="Times New Roman" w:cs="Times New Roman"/>
          <w:b/>
          <w:i/>
          <w:sz w:val="18"/>
          <w:szCs w:val="18"/>
        </w:rPr>
        <w:t xml:space="preserve">load P and </w:t>
      </w:r>
      <m:oMath>
        <m:sSub>
          <m:sSubPr>
            <m:ctrlPr>
              <w:rPr>
                <w:rFonts w:ascii="Cambria Math" w:eastAsia="Times New Roman" w:hAnsi="Times New Roman" w:cs="Times New Roman"/>
                <w:b/>
                <w:i/>
                <w:sz w:val="18"/>
                <w:szCs w:val="18"/>
              </w:rPr>
            </m:ctrlPr>
          </m:sSubPr>
          <m:e>
            <m:r>
              <m:rPr>
                <m:sty m:val="bi"/>
              </m:rPr>
              <w:rPr>
                <w:rFonts w:ascii="Cambria Math" w:eastAsia="Times New Roman" w:hAnsi="Cambria Math" w:cs="Times New Roman"/>
                <w:sz w:val="18"/>
                <w:szCs w:val="18"/>
              </w:rPr>
              <m:t>C</m:t>
            </m:r>
          </m:e>
          <m:sub>
            <m:r>
              <m:rPr>
                <m:sty m:val="bi"/>
              </m:rPr>
              <w:rPr>
                <w:rFonts w:ascii="Cambria Math" w:eastAsia="Times New Roman" w:hAnsi="Cambria Math" w:cs="Times New Roman"/>
                <w:sz w:val="18"/>
                <w:szCs w:val="18"/>
              </w:rPr>
              <m:t>II</m:t>
            </m:r>
          </m:sub>
        </m:sSub>
      </m:oMath>
    </w:p>
    <w:p w:rsidR="00611A16" w:rsidRDefault="00611A16" w:rsidP="00DA0200">
      <w:pPr>
        <w:spacing w:after="0" w:line="240" w:lineRule="auto"/>
        <w:jc w:val="both"/>
        <w:rPr>
          <w:rFonts w:ascii="Times New Roman" w:eastAsia="Times New Roman" w:hAnsi="Times New Roman" w:cs="Times New Roman"/>
          <w:sz w:val="20"/>
          <w:szCs w:val="20"/>
        </w:rPr>
      </w:pPr>
    </w:p>
    <w:p w:rsidR="00E748C4" w:rsidRPr="00D73B3B" w:rsidRDefault="00E748C4" w:rsidP="00DA0200">
      <w:pPr>
        <w:spacing w:after="0" w:line="240" w:lineRule="auto"/>
        <w:jc w:val="both"/>
        <w:rPr>
          <w:rFonts w:ascii="Times New Roman" w:eastAsia="Times New Roman" w:hAnsi="Times New Roman" w:cs="Times New Roman"/>
          <w:sz w:val="20"/>
          <w:szCs w:val="20"/>
        </w:rPr>
      </w:pPr>
      <w:r w:rsidRPr="00D73B3B">
        <w:rPr>
          <w:rFonts w:ascii="Times New Roman" w:eastAsia="Times New Roman" w:hAnsi="Times New Roman" w:cs="Times New Roman"/>
          <w:sz w:val="20"/>
          <w:szCs w:val="20"/>
        </w:rPr>
        <w:t xml:space="preserve">Figure 7 is the curve drawn between load P and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C</m:t>
            </m:r>
          </m:e>
          <m:sub>
            <m:r>
              <w:rPr>
                <w:rFonts w:ascii="Cambria Math" w:eastAsia="Times New Roman" w:hAnsi="Cambria Math" w:cs="Times New Roman"/>
                <w:sz w:val="20"/>
                <w:szCs w:val="20"/>
              </w:rPr>
              <m:t>II</m:t>
            </m:r>
          </m:sub>
        </m:sSub>
      </m:oMath>
      <w:r w:rsidRPr="00D73B3B">
        <w:rPr>
          <w:rFonts w:ascii="Times New Roman" w:eastAsia="Times New Roman" w:hAnsi="Times New Roman" w:cs="Times New Roman"/>
          <w:sz w:val="20"/>
          <w:szCs w:val="20"/>
        </w:rPr>
        <w:t xml:space="preserve">. It shows the increase in stiffness constant with the increase in load. High value of </w:t>
      </w:r>
      <m:oMath>
        <m:sSub>
          <m:sSubPr>
            <m:ctrlPr>
              <w:rPr>
                <w:rFonts w:ascii="Cambria Math" w:eastAsia="Times New Roman" w:hAnsi="Times New Roman" w:cs="Times New Roman"/>
                <w:i/>
                <w:sz w:val="20"/>
                <w:szCs w:val="20"/>
              </w:rPr>
            </m:ctrlPr>
          </m:sSubPr>
          <m:e>
            <m:r>
              <w:rPr>
                <w:rFonts w:ascii="Cambria Math" w:eastAsia="Times New Roman" w:hAnsi="Cambria Math" w:cs="Times New Roman"/>
                <w:sz w:val="20"/>
                <w:szCs w:val="20"/>
              </w:rPr>
              <m:t>C</m:t>
            </m:r>
          </m:e>
          <m:sub>
            <m:r>
              <w:rPr>
                <w:rFonts w:ascii="Cambria Math" w:eastAsia="Times New Roman" w:hAnsi="Cambria Math" w:cs="Times New Roman"/>
                <w:sz w:val="20"/>
                <w:szCs w:val="20"/>
              </w:rPr>
              <m:t>II</m:t>
            </m:r>
          </m:sub>
        </m:sSub>
      </m:oMath>
      <w:r w:rsidRPr="00D73B3B">
        <w:rPr>
          <w:rFonts w:ascii="Times New Roman" w:eastAsia="Times New Roman" w:hAnsi="Times New Roman" w:cs="Times New Roman"/>
          <w:sz w:val="20"/>
          <w:szCs w:val="20"/>
        </w:rPr>
        <w:t xml:space="preserve"> indicates that the binding forces between the atoms and ions are quite strong[15].</w:t>
      </w:r>
    </w:p>
    <w:p w:rsidR="00E748C4" w:rsidRPr="00986816" w:rsidRDefault="00E748C4" w:rsidP="00DA0200">
      <w:pPr>
        <w:spacing w:after="0" w:line="240" w:lineRule="auto"/>
        <w:jc w:val="center"/>
        <w:rPr>
          <w:rFonts w:ascii="Times New Roman" w:eastAsia="Times New Roman" w:hAnsi="Times New Roman" w:cs="Times New Roman"/>
          <w:b/>
          <w:i/>
          <w:sz w:val="20"/>
          <w:szCs w:val="20"/>
        </w:rPr>
      </w:pPr>
      <w:r w:rsidRPr="00986816">
        <w:rPr>
          <w:rFonts w:ascii="Times New Roman" w:eastAsia="Times New Roman" w:hAnsi="Times New Roman" w:cs="Times New Roman"/>
          <w:b/>
          <w:i/>
          <w:sz w:val="20"/>
          <w:szCs w:val="20"/>
        </w:rPr>
        <w:t>Table 1. Values of microhardness parameters of T</w:t>
      </w:r>
      <w:r w:rsidRPr="00986816">
        <w:rPr>
          <w:rFonts w:ascii="Times New Roman" w:hAnsi="Times New Roman" w:cs="Times New Roman"/>
          <w:b/>
          <w:i/>
          <w:sz w:val="20"/>
          <w:szCs w:val="20"/>
        </w:rPr>
        <w:t>PA cryst</w:t>
      </w:r>
      <w:r w:rsidRPr="00986816">
        <w:rPr>
          <w:rFonts w:ascii="Times New Roman" w:eastAsia="Times New Roman" w:hAnsi="Times New Roman" w:cs="Times New Roman"/>
          <w:b/>
          <w:i/>
          <w:sz w:val="20"/>
          <w:szCs w:val="20"/>
        </w:rPr>
        <w:t>al</w:t>
      </w:r>
    </w:p>
    <w:tbl>
      <w:tblPr>
        <w:tblStyle w:val="TableGrid"/>
        <w:tblW w:w="0" w:type="auto"/>
        <w:jc w:val="center"/>
        <w:tblLook w:val="04A0" w:firstRow="1" w:lastRow="0" w:firstColumn="1" w:lastColumn="0" w:noHBand="0" w:noVBand="1"/>
      </w:tblPr>
      <w:tblGrid>
        <w:gridCol w:w="2310"/>
        <w:gridCol w:w="1342"/>
        <w:gridCol w:w="1134"/>
        <w:gridCol w:w="1134"/>
      </w:tblGrid>
      <w:tr w:rsidR="00E748C4" w:rsidRPr="007F2851" w:rsidTr="004B36A6">
        <w:trPr>
          <w:jc w:val="center"/>
        </w:trPr>
        <w:tc>
          <w:tcPr>
            <w:tcW w:w="2310" w:type="dxa"/>
          </w:tcPr>
          <w:p w:rsidR="00E748C4" w:rsidRPr="00F97460" w:rsidRDefault="00E748C4" w:rsidP="00DA0200">
            <w:pPr>
              <w:jc w:val="center"/>
              <w:rPr>
                <w:rFonts w:ascii="Times New Roman" w:hAnsi="Times New Roman" w:cs="Times New Roman"/>
                <w:b/>
                <w:sz w:val="20"/>
                <w:szCs w:val="20"/>
              </w:rPr>
            </w:pPr>
            <w:r w:rsidRPr="00F97460">
              <w:rPr>
                <w:rFonts w:ascii="Times New Roman" w:hAnsi="Times New Roman" w:cs="Times New Roman"/>
                <w:b/>
                <w:sz w:val="20"/>
                <w:szCs w:val="20"/>
              </w:rPr>
              <w:t>Hardness parameters</w:t>
            </w:r>
          </w:p>
        </w:tc>
        <w:tc>
          <w:tcPr>
            <w:tcW w:w="3610" w:type="dxa"/>
            <w:gridSpan w:val="3"/>
          </w:tcPr>
          <w:p w:rsidR="00E748C4" w:rsidRPr="00F97460" w:rsidRDefault="00E748C4" w:rsidP="00DA0200">
            <w:pPr>
              <w:jc w:val="center"/>
              <w:rPr>
                <w:rFonts w:ascii="Times New Roman" w:hAnsi="Times New Roman" w:cs="Times New Roman"/>
                <w:b/>
                <w:sz w:val="20"/>
                <w:szCs w:val="20"/>
              </w:rPr>
            </w:pPr>
            <w:r w:rsidRPr="00F97460">
              <w:rPr>
                <w:rFonts w:ascii="Times New Roman" w:hAnsi="Times New Roman" w:cs="Times New Roman"/>
                <w:b/>
                <w:sz w:val="20"/>
                <w:szCs w:val="20"/>
              </w:rPr>
              <w:t>Calculated values</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t>n</w:t>
            </w:r>
          </w:p>
        </w:tc>
        <w:tc>
          <w:tcPr>
            <w:tcW w:w="3610" w:type="dxa"/>
            <w:gridSpan w:val="3"/>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2.76</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t>k</w:t>
            </w:r>
            <w:r w:rsidRPr="00F97460">
              <w:rPr>
                <w:rFonts w:ascii="Times New Roman" w:hAnsi="Times New Roman" w:cs="Times New Roman"/>
                <w:sz w:val="20"/>
                <w:szCs w:val="20"/>
                <w:vertAlign w:val="subscript"/>
              </w:rPr>
              <w:t>1</w:t>
            </w:r>
            <w:r w:rsidRPr="00F97460">
              <w:rPr>
                <w:rFonts w:ascii="Times New Roman" w:hAnsi="Times New Roman" w:cs="Times New Roman"/>
                <w:sz w:val="20"/>
                <w:szCs w:val="20"/>
              </w:rPr>
              <w:t xml:space="preserve"> in kg/m</w:t>
            </w:r>
          </w:p>
        </w:tc>
        <w:tc>
          <w:tcPr>
            <w:tcW w:w="3610" w:type="dxa"/>
            <w:gridSpan w:val="3"/>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12.735x10</w:t>
            </w:r>
            <w:r w:rsidRPr="00F97460">
              <w:rPr>
                <w:rFonts w:ascii="Times New Roman" w:hAnsi="Times New Roman" w:cs="Times New Roman"/>
                <w:sz w:val="20"/>
                <w:szCs w:val="20"/>
                <w:vertAlign w:val="superscript"/>
              </w:rPr>
              <w:t>-3</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t>k</w:t>
            </w:r>
            <w:r w:rsidRPr="00F97460">
              <w:rPr>
                <w:rFonts w:ascii="Times New Roman" w:hAnsi="Times New Roman" w:cs="Times New Roman"/>
                <w:sz w:val="20"/>
                <w:szCs w:val="20"/>
                <w:vertAlign w:val="subscript"/>
              </w:rPr>
              <w:t>2</w:t>
            </w:r>
            <w:r w:rsidRPr="00F97460">
              <w:rPr>
                <w:rFonts w:ascii="Times New Roman" w:hAnsi="Times New Roman" w:cs="Times New Roman"/>
                <w:sz w:val="20"/>
                <w:szCs w:val="20"/>
              </w:rPr>
              <w:t xml:space="preserve"> in kg/m</w:t>
            </w:r>
          </w:p>
        </w:tc>
        <w:tc>
          <w:tcPr>
            <w:tcW w:w="3610" w:type="dxa"/>
            <w:gridSpan w:val="3"/>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9.5609x10</w:t>
            </w:r>
            <w:r w:rsidRPr="00F97460">
              <w:rPr>
                <w:rFonts w:ascii="Times New Roman" w:hAnsi="Times New Roman" w:cs="Times New Roman"/>
                <w:sz w:val="20"/>
                <w:szCs w:val="20"/>
                <w:vertAlign w:val="superscript"/>
              </w:rPr>
              <w:t>-6</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m:oMath>
              <m:r>
                <w:rPr>
                  <w:rFonts w:ascii="Cambria Math" w:eastAsia="Times New Roman" w:hAnsi="Cambria Math" w:cs="Times New Roman"/>
                  <w:sz w:val="20"/>
                  <w:szCs w:val="20"/>
                </w:rPr>
                <m:t>x</m:t>
              </m:r>
            </m:oMath>
            <w:r w:rsidRPr="00F97460">
              <w:rPr>
                <w:rFonts w:ascii="Times New Roman" w:hAnsi="Times New Roman" w:cs="Times New Roman"/>
                <w:sz w:val="20"/>
                <w:szCs w:val="20"/>
              </w:rPr>
              <w:t xml:space="preserve"> in m</w:t>
            </w:r>
          </w:p>
        </w:tc>
        <w:tc>
          <w:tcPr>
            <w:tcW w:w="3610" w:type="dxa"/>
            <w:gridSpan w:val="3"/>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10.584x10</w:t>
            </w:r>
            <w:r w:rsidRPr="00F97460">
              <w:rPr>
                <w:rFonts w:ascii="Times New Roman" w:hAnsi="Times New Roman" w:cs="Times New Roman"/>
                <w:sz w:val="20"/>
                <w:szCs w:val="20"/>
                <w:vertAlign w:val="superscript"/>
              </w:rPr>
              <w:t>-6</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p>
        </w:tc>
        <w:tc>
          <w:tcPr>
            <w:tcW w:w="1342"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P=25g</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P=50g</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P=100g</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t>K</w:t>
            </w:r>
            <w:r w:rsidRPr="00F97460">
              <w:rPr>
                <w:rFonts w:ascii="Times New Roman" w:hAnsi="Times New Roman" w:cs="Times New Roman"/>
                <w:sz w:val="20"/>
                <w:szCs w:val="20"/>
                <w:vertAlign w:val="subscript"/>
              </w:rPr>
              <w:t>c</w:t>
            </w:r>
            <w:r w:rsidRPr="00F97460">
              <w:rPr>
                <w:rFonts w:ascii="Times New Roman" w:hAnsi="Times New Roman" w:cs="Times New Roman"/>
                <w:sz w:val="20"/>
                <w:szCs w:val="20"/>
              </w:rPr>
              <w:t xml:space="preserve"> in MNm</w:t>
            </w:r>
            <w:r w:rsidRPr="00F97460">
              <w:rPr>
                <w:rFonts w:ascii="Times New Roman" w:hAnsi="Times New Roman" w:cs="Times New Roman"/>
                <w:sz w:val="20"/>
                <w:szCs w:val="20"/>
                <w:vertAlign w:val="superscript"/>
              </w:rPr>
              <w:t>-3/2</w:t>
            </w:r>
          </w:p>
        </w:tc>
        <w:tc>
          <w:tcPr>
            <w:tcW w:w="1342"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0.0628</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0.0805</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0.1293</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t>B</w:t>
            </w:r>
            <w:r w:rsidRPr="00F97460">
              <w:rPr>
                <w:rFonts w:ascii="Times New Roman" w:hAnsi="Times New Roman" w:cs="Times New Roman"/>
                <w:sz w:val="20"/>
                <w:szCs w:val="20"/>
                <w:vertAlign w:val="subscript"/>
              </w:rPr>
              <w:t>i</w:t>
            </w:r>
            <w:r w:rsidRPr="00F97460">
              <w:rPr>
                <w:rFonts w:ascii="Times New Roman" w:hAnsi="Times New Roman" w:cs="Times New Roman"/>
                <w:sz w:val="20"/>
                <w:szCs w:val="20"/>
              </w:rPr>
              <w:t xml:space="preserve"> in m</w:t>
            </w:r>
            <w:r w:rsidRPr="00F97460">
              <w:rPr>
                <w:rFonts w:ascii="Times New Roman" w:hAnsi="Times New Roman" w:cs="Times New Roman"/>
                <w:sz w:val="20"/>
                <w:szCs w:val="20"/>
                <w:vertAlign w:val="superscript"/>
              </w:rPr>
              <w:t>-1/2</w:t>
            </w:r>
          </w:p>
        </w:tc>
        <w:tc>
          <w:tcPr>
            <w:tcW w:w="1342"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964.97</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867.09</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723.90</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sym w:font="Symbol" w:char="F073"/>
            </w:r>
            <w:r w:rsidRPr="00F97460">
              <w:rPr>
                <w:rFonts w:ascii="Times New Roman" w:hAnsi="Times New Roman" w:cs="Times New Roman"/>
                <w:sz w:val="20"/>
                <w:szCs w:val="20"/>
                <w:vertAlign w:val="subscript"/>
              </w:rPr>
              <w:t>v</w:t>
            </w:r>
            <w:r w:rsidRPr="00F97460">
              <w:rPr>
                <w:rFonts w:ascii="Times New Roman" w:hAnsi="Times New Roman" w:cs="Times New Roman"/>
                <w:sz w:val="20"/>
                <w:szCs w:val="20"/>
              </w:rPr>
              <w:t xml:space="preserve"> in MPa</w:t>
            </w:r>
          </w:p>
        </w:tc>
        <w:tc>
          <w:tcPr>
            <w:tcW w:w="1342"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476.59</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548.95</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736.13</w:t>
            </w:r>
          </w:p>
        </w:tc>
      </w:tr>
      <w:tr w:rsidR="00E748C4" w:rsidRPr="007F2851" w:rsidTr="004B36A6">
        <w:trPr>
          <w:jc w:val="center"/>
        </w:trPr>
        <w:tc>
          <w:tcPr>
            <w:tcW w:w="2310" w:type="dxa"/>
          </w:tcPr>
          <w:p w:rsidR="00E748C4" w:rsidRPr="00F97460" w:rsidRDefault="00E748C4" w:rsidP="00DA0200">
            <w:pPr>
              <w:rPr>
                <w:rFonts w:ascii="Times New Roman" w:hAnsi="Times New Roman" w:cs="Times New Roman"/>
                <w:sz w:val="20"/>
                <w:szCs w:val="20"/>
              </w:rPr>
            </w:pPr>
            <w:r w:rsidRPr="00F97460">
              <w:rPr>
                <w:rFonts w:ascii="Times New Roman" w:hAnsi="Times New Roman" w:cs="Times New Roman"/>
                <w:sz w:val="20"/>
                <w:szCs w:val="20"/>
              </w:rPr>
              <w:t>C</w:t>
            </w:r>
            <w:r w:rsidRPr="00F97460">
              <w:rPr>
                <w:rFonts w:ascii="Times New Roman" w:hAnsi="Times New Roman" w:cs="Times New Roman"/>
                <w:sz w:val="20"/>
                <w:szCs w:val="20"/>
                <w:vertAlign w:val="subscript"/>
              </w:rPr>
              <w:t>II</w:t>
            </w:r>
            <w:r w:rsidRPr="00F97460">
              <w:rPr>
                <w:rFonts w:ascii="Times New Roman" w:hAnsi="Times New Roman" w:cs="Times New Roman"/>
                <w:sz w:val="20"/>
                <w:szCs w:val="20"/>
              </w:rPr>
              <w:t xml:space="preserve"> in Pa</w:t>
            </w:r>
          </w:p>
        </w:tc>
        <w:tc>
          <w:tcPr>
            <w:tcW w:w="1342"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1316.22</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1685.57</w:t>
            </w:r>
          </w:p>
        </w:tc>
        <w:tc>
          <w:tcPr>
            <w:tcW w:w="1134" w:type="dxa"/>
          </w:tcPr>
          <w:p w:rsidR="00E748C4" w:rsidRPr="00F97460" w:rsidRDefault="00E748C4" w:rsidP="00DA0200">
            <w:pPr>
              <w:jc w:val="center"/>
              <w:rPr>
                <w:rFonts w:ascii="Times New Roman" w:hAnsi="Times New Roman" w:cs="Times New Roman"/>
                <w:sz w:val="20"/>
                <w:szCs w:val="20"/>
              </w:rPr>
            </w:pPr>
            <w:r w:rsidRPr="00F97460">
              <w:rPr>
                <w:rFonts w:ascii="Times New Roman" w:hAnsi="Times New Roman" w:cs="Times New Roman"/>
                <w:sz w:val="20"/>
                <w:szCs w:val="20"/>
              </w:rPr>
              <w:t>2816.65</w:t>
            </w:r>
          </w:p>
        </w:tc>
      </w:tr>
    </w:tbl>
    <w:p w:rsidR="00E748C4" w:rsidRPr="00AB6176" w:rsidRDefault="00E748C4" w:rsidP="00DA0200">
      <w:pPr>
        <w:spacing w:after="0" w:line="240" w:lineRule="auto"/>
        <w:jc w:val="both"/>
        <w:rPr>
          <w:rFonts w:eastAsia="Times New Roman"/>
          <w:sz w:val="24"/>
          <w:szCs w:val="24"/>
        </w:rPr>
      </w:pPr>
    </w:p>
    <w:p w:rsidR="00E748C4" w:rsidRPr="00E748C4" w:rsidRDefault="00E748C4" w:rsidP="00DA0200">
      <w:pPr>
        <w:spacing w:after="0" w:line="240" w:lineRule="auto"/>
        <w:jc w:val="both"/>
        <w:rPr>
          <w:rFonts w:ascii="Times New Roman" w:hAnsi="Times New Roman" w:cs="Times New Roman"/>
          <w:b/>
          <w:color w:val="1F4E79" w:themeColor="accent1" w:themeShade="80"/>
        </w:rPr>
      </w:pPr>
      <w:r w:rsidRPr="00E748C4">
        <w:rPr>
          <w:rFonts w:ascii="Times New Roman" w:hAnsi="Times New Roman" w:cs="Times New Roman"/>
          <w:b/>
          <w:color w:val="1F4E79" w:themeColor="accent1" w:themeShade="80"/>
        </w:rPr>
        <w:t xml:space="preserve">IV. CONCLUSION </w:t>
      </w:r>
    </w:p>
    <w:p w:rsidR="00E748C4" w:rsidRPr="00F97460" w:rsidRDefault="00E748C4" w:rsidP="00611A16">
      <w:pPr>
        <w:spacing w:after="0" w:line="240" w:lineRule="auto"/>
        <w:jc w:val="both"/>
        <w:rPr>
          <w:rFonts w:ascii="Times New Roman" w:hAnsi="Times New Roman" w:cs="Times New Roman"/>
          <w:sz w:val="20"/>
          <w:szCs w:val="20"/>
        </w:rPr>
      </w:pPr>
      <w:r w:rsidRPr="00F97460">
        <w:rPr>
          <w:rFonts w:ascii="Times New Roman" w:hAnsi="Times New Roman" w:cs="Times New Roman"/>
          <w:sz w:val="20"/>
          <w:szCs w:val="20"/>
        </w:rPr>
        <w:t xml:space="preserve">The X-Ray diffraction pattern of TPA crystal confirms the grown crystals are pure and high quality crystallinity. Mechanical properties such as Vicker’s microhardness number, work hardening coefficient, Yield strength, stiffness constant, brittleness index, standard hardness and fracture toughness values were determined using Vicker’s microhardness tester and tabulated. It was observed that the hardness number increases with increasing load, termed as reverse ISE. The value of work hardening coefficient(n) showed that the crystal is a softer material. The value of stiffness constant indicated that the binding forces between atoms and ions are quite strong. </w:t>
      </w:r>
    </w:p>
    <w:p w:rsidR="00E748C4" w:rsidRDefault="00E748C4" w:rsidP="00DA0200">
      <w:pPr>
        <w:spacing w:after="0" w:line="240" w:lineRule="auto"/>
        <w:jc w:val="both"/>
        <w:rPr>
          <w:rFonts w:ascii="Times New Roman" w:hAnsi="Times New Roman" w:cs="Times New Roman"/>
          <w:b/>
          <w:color w:val="1F4E79" w:themeColor="accent1" w:themeShade="80"/>
        </w:rPr>
      </w:pPr>
    </w:p>
    <w:p w:rsidR="00E748C4" w:rsidRPr="00E748C4" w:rsidRDefault="00E748C4" w:rsidP="00DA0200">
      <w:pPr>
        <w:spacing w:after="0" w:line="240" w:lineRule="auto"/>
        <w:jc w:val="both"/>
        <w:rPr>
          <w:rFonts w:eastAsia="Times New Roman"/>
          <w:color w:val="1F4E79" w:themeColor="accent1" w:themeShade="80"/>
        </w:rPr>
      </w:pPr>
      <w:r w:rsidRPr="00E748C4">
        <w:rPr>
          <w:rFonts w:ascii="Times New Roman" w:hAnsi="Times New Roman" w:cs="Times New Roman"/>
          <w:b/>
          <w:color w:val="1F4E79" w:themeColor="accent1" w:themeShade="80"/>
        </w:rPr>
        <w:t>V. REFERENCES</w:t>
      </w:r>
    </w:p>
    <w:p w:rsidR="00E748C4" w:rsidRPr="00986816" w:rsidRDefault="00E748C4" w:rsidP="00DA0200">
      <w:pPr>
        <w:pStyle w:val="ListParagraph"/>
        <w:spacing w:after="0" w:line="240" w:lineRule="auto"/>
        <w:ind w:left="993" w:hanging="273"/>
        <w:jc w:val="both"/>
        <w:rPr>
          <w:rFonts w:ascii="Times New Roman" w:hAnsi="Times New Roman" w:cs="Times New Roman"/>
          <w:color w:val="000000"/>
          <w:sz w:val="20"/>
          <w:szCs w:val="20"/>
        </w:rPr>
      </w:pPr>
      <w:r w:rsidRPr="00DA432B">
        <w:rPr>
          <w:sz w:val="24"/>
          <w:szCs w:val="24"/>
        </w:rPr>
        <w:t xml:space="preserve"> </w:t>
      </w:r>
      <w:r w:rsidRPr="00986816">
        <w:rPr>
          <w:rFonts w:ascii="Times New Roman" w:hAnsi="Times New Roman" w:cs="Times New Roman"/>
          <w:color w:val="000000"/>
          <w:sz w:val="20"/>
          <w:szCs w:val="20"/>
        </w:rPr>
        <w:t xml:space="preserve">[1] Paul M. Dinakaran, S. Kalainathan, </w:t>
      </w:r>
      <w:r w:rsidRPr="00986816">
        <w:rPr>
          <w:rFonts w:ascii="Times New Roman" w:hAnsi="Times New Roman" w:cs="Times New Roman"/>
          <w:i/>
          <w:color w:val="000000"/>
          <w:sz w:val="20"/>
          <w:szCs w:val="20"/>
        </w:rPr>
        <w:t>Spectrochimica Acta Part A: Molecular and Biomolecular Spectroscopy</w:t>
      </w:r>
      <w:r w:rsidRPr="00986816">
        <w:rPr>
          <w:rFonts w:ascii="Times New Roman" w:hAnsi="Times New Roman" w:cs="Times New Roman"/>
          <w:color w:val="000000"/>
          <w:sz w:val="20"/>
          <w:szCs w:val="20"/>
        </w:rPr>
        <w:t xml:space="preserve"> 105 (2013) 509-515.</w:t>
      </w:r>
    </w:p>
    <w:p w:rsidR="00E748C4" w:rsidRPr="00986816" w:rsidRDefault="00E748C4" w:rsidP="00DA0200">
      <w:pPr>
        <w:pStyle w:val="ListParagraph"/>
        <w:spacing w:after="0" w:line="240" w:lineRule="auto"/>
        <w:ind w:left="993" w:hanging="273"/>
        <w:jc w:val="both"/>
        <w:rPr>
          <w:rFonts w:ascii="Times New Roman" w:hAnsi="Times New Roman" w:cs="Times New Roman"/>
          <w:color w:val="000000"/>
          <w:sz w:val="20"/>
          <w:szCs w:val="20"/>
        </w:rPr>
      </w:pPr>
      <w:r w:rsidRPr="00986816">
        <w:rPr>
          <w:rFonts w:ascii="Times New Roman" w:hAnsi="Times New Roman" w:cs="Times New Roman"/>
          <w:color w:val="000000"/>
          <w:sz w:val="20"/>
          <w:szCs w:val="20"/>
        </w:rPr>
        <w:t xml:space="preserve">[2] B.E.A. Saleh, M.C. Teich, </w:t>
      </w:r>
      <w:r w:rsidRPr="00986816">
        <w:rPr>
          <w:rFonts w:ascii="Times New Roman" w:hAnsi="Times New Roman" w:cs="Times New Roman"/>
          <w:i/>
          <w:color w:val="000000"/>
          <w:sz w:val="20"/>
          <w:szCs w:val="20"/>
        </w:rPr>
        <w:t>Fundamentals of Photonics, John Wiley &amp; Sons Inc., New York</w:t>
      </w:r>
      <w:r w:rsidRPr="00986816">
        <w:rPr>
          <w:rFonts w:ascii="Times New Roman" w:hAnsi="Times New Roman" w:cs="Times New Roman"/>
          <w:color w:val="000000"/>
          <w:sz w:val="20"/>
          <w:szCs w:val="20"/>
        </w:rPr>
        <w:t>, 1991.</w:t>
      </w:r>
    </w:p>
    <w:p w:rsidR="00E748C4" w:rsidRPr="00986816" w:rsidRDefault="00E748C4" w:rsidP="00DA0200">
      <w:pPr>
        <w:pStyle w:val="ListParagraph"/>
        <w:tabs>
          <w:tab w:val="left" w:pos="180"/>
        </w:tabs>
        <w:spacing w:after="0" w:line="240" w:lineRule="auto"/>
        <w:jc w:val="both"/>
        <w:rPr>
          <w:rFonts w:ascii="Times New Roman" w:hAnsi="Times New Roman" w:cs="Times New Roman"/>
          <w:color w:val="000000"/>
          <w:sz w:val="20"/>
          <w:szCs w:val="20"/>
        </w:rPr>
      </w:pPr>
      <w:r w:rsidRPr="00986816">
        <w:rPr>
          <w:rFonts w:ascii="Times New Roman" w:hAnsi="Times New Roman" w:cs="Times New Roman"/>
          <w:color w:val="000000"/>
          <w:sz w:val="20"/>
          <w:szCs w:val="20"/>
        </w:rPr>
        <w:t xml:space="preserve">[3] M. Esthaku Peter, P. Ramasamy, </w:t>
      </w:r>
      <w:r w:rsidRPr="00986816">
        <w:rPr>
          <w:rFonts w:ascii="Times New Roman" w:hAnsi="Times New Roman" w:cs="Times New Roman"/>
          <w:i/>
          <w:color w:val="000000"/>
          <w:sz w:val="20"/>
          <w:szCs w:val="20"/>
        </w:rPr>
        <w:t>Materials Chemistry and Physics</w:t>
      </w:r>
      <w:r w:rsidRPr="00986816">
        <w:rPr>
          <w:rFonts w:ascii="Times New Roman" w:hAnsi="Times New Roman" w:cs="Times New Roman"/>
          <w:color w:val="000000"/>
          <w:sz w:val="20"/>
          <w:szCs w:val="20"/>
        </w:rPr>
        <w:t xml:space="preserve"> 137 (2012)      258-263 </w:t>
      </w:r>
    </w:p>
    <w:p w:rsidR="00E748C4" w:rsidRPr="00986816" w:rsidRDefault="00E748C4" w:rsidP="00DA0200">
      <w:pPr>
        <w:pStyle w:val="ListParagraph"/>
        <w:tabs>
          <w:tab w:val="left" w:pos="180"/>
        </w:tabs>
        <w:spacing w:after="0" w:line="240" w:lineRule="auto"/>
        <w:jc w:val="both"/>
        <w:rPr>
          <w:rFonts w:ascii="Times New Roman" w:hAnsi="Times New Roman" w:cs="Times New Roman"/>
          <w:color w:val="000000"/>
          <w:sz w:val="20"/>
          <w:szCs w:val="20"/>
        </w:rPr>
      </w:pPr>
      <w:r w:rsidRPr="00986816">
        <w:rPr>
          <w:rFonts w:ascii="Times New Roman" w:hAnsi="Times New Roman" w:cs="Times New Roman"/>
          <w:color w:val="000000"/>
          <w:sz w:val="20"/>
          <w:szCs w:val="20"/>
        </w:rPr>
        <w:t xml:space="preserve">[4] S. Anbarasu, Prem Anand Devarajan, </w:t>
      </w:r>
      <w:r w:rsidRPr="00986816">
        <w:rPr>
          <w:rFonts w:ascii="Times New Roman" w:hAnsi="Times New Roman" w:cs="Times New Roman"/>
          <w:i/>
          <w:color w:val="000000"/>
          <w:sz w:val="20"/>
          <w:szCs w:val="20"/>
        </w:rPr>
        <w:t>Optik</w:t>
      </w:r>
      <w:r w:rsidRPr="00986816">
        <w:rPr>
          <w:rFonts w:ascii="Times New Roman" w:hAnsi="Times New Roman" w:cs="Times New Roman"/>
          <w:color w:val="000000"/>
          <w:sz w:val="20"/>
          <w:szCs w:val="20"/>
        </w:rPr>
        <w:t xml:space="preserve"> (2014) 333-337.</w:t>
      </w:r>
    </w:p>
    <w:p w:rsidR="00E748C4" w:rsidRPr="00986816" w:rsidRDefault="00E748C4" w:rsidP="00DA0200">
      <w:pPr>
        <w:spacing w:after="0" w:line="240" w:lineRule="auto"/>
        <w:ind w:left="993" w:hanging="273"/>
        <w:jc w:val="both"/>
        <w:rPr>
          <w:rFonts w:ascii="Times New Roman" w:hAnsi="Times New Roman" w:cs="Times New Roman"/>
          <w:sz w:val="20"/>
          <w:szCs w:val="20"/>
        </w:rPr>
      </w:pPr>
      <w:r w:rsidRPr="00986816">
        <w:rPr>
          <w:rFonts w:ascii="Times New Roman" w:eastAsia="GulliverRM" w:hAnsi="Times New Roman" w:cs="Times New Roman"/>
          <w:color w:val="000000" w:themeColor="text1"/>
          <w:sz w:val="20"/>
          <w:szCs w:val="20"/>
        </w:rPr>
        <w:t xml:space="preserve">[5] </w:t>
      </w:r>
      <w:r w:rsidRPr="00986816">
        <w:rPr>
          <w:rFonts w:ascii="Times New Roman" w:hAnsi="Times New Roman" w:cs="Times New Roman"/>
          <w:sz w:val="20"/>
          <w:szCs w:val="20"/>
        </w:rPr>
        <w:t xml:space="preserve">Deepthy and Bhat H L Growth and characterization of ferroelectric glycine phosphate single crystals </w:t>
      </w:r>
      <w:r w:rsidRPr="00986816">
        <w:rPr>
          <w:rFonts w:ascii="Times New Roman" w:hAnsi="Times New Roman" w:cs="Times New Roman"/>
          <w:i/>
          <w:sz w:val="20"/>
          <w:szCs w:val="20"/>
        </w:rPr>
        <w:t>J. Cryst. Growth</w:t>
      </w:r>
      <w:r w:rsidRPr="00986816">
        <w:rPr>
          <w:rFonts w:ascii="Times New Roman" w:hAnsi="Times New Roman" w:cs="Times New Roman"/>
          <w:sz w:val="20"/>
          <w:szCs w:val="20"/>
        </w:rPr>
        <w:t xml:space="preserve"> 226</w:t>
      </w:r>
      <w:r w:rsidRPr="00986816">
        <w:rPr>
          <w:rFonts w:ascii="Times New Roman" w:hAnsi="Times New Roman" w:cs="Times New Roman"/>
          <w:b/>
          <w:sz w:val="20"/>
          <w:szCs w:val="20"/>
        </w:rPr>
        <w:t xml:space="preserve"> (</w:t>
      </w:r>
      <w:r w:rsidRPr="00986816">
        <w:rPr>
          <w:rFonts w:ascii="Times New Roman" w:hAnsi="Times New Roman" w:cs="Times New Roman"/>
          <w:sz w:val="20"/>
          <w:szCs w:val="20"/>
        </w:rPr>
        <w:t>2001) 287-293</w:t>
      </w:r>
    </w:p>
    <w:p w:rsidR="00E748C4" w:rsidRPr="00986816" w:rsidRDefault="00E748C4" w:rsidP="00DA0200">
      <w:pPr>
        <w:spacing w:after="0" w:line="240" w:lineRule="auto"/>
        <w:ind w:left="993" w:hanging="273"/>
        <w:jc w:val="both"/>
        <w:rPr>
          <w:rFonts w:ascii="Times New Roman" w:hAnsi="Times New Roman" w:cs="Times New Roman"/>
          <w:sz w:val="20"/>
          <w:szCs w:val="20"/>
        </w:rPr>
      </w:pPr>
      <w:r w:rsidRPr="00986816">
        <w:rPr>
          <w:rFonts w:ascii="Times New Roman" w:hAnsi="Times New Roman" w:cs="Times New Roman"/>
          <w:sz w:val="20"/>
          <w:szCs w:val="20"/>
        </w:rPr>
        <w:t xml:space="preserve"> [6] Ezhil Vizhi R, Rajan Babu D, Sathyanarayanan K Study of microhardness and its related physical constants of ferroelectric glycine phosphate (GPI) single crystals </w:t>
      </w:r>
      <w:r w:rsidRPr="00986816">
        <w:rPr>
          <w:rFonts w:ascii="Times New Roman" w:hAnsi="Times New Roman" w:cs="Times New Roman"/>
          <w:i/>
          <w:sz w:val="20"/>
          <w:szCs w:val="20"/>
        </w:rPr>
        <w:t xml:space="preserve">Ferroelectr. Lett </w:t>
      </w:r>
      <w:r w:rsidRPr="004A04F4">
        <w:rPr>
          <w:rFonts w:ascii="Times New Roman" w:hAnsi="Times New Roman" w:cs="Times New Roman"/>
          <w:sz w:val="20"/>
          <w:szCs w:val="20"/>
        </w:rPr>
        <w:t>37</w:t>
      </w:r>
      <w:r w:rsidRPr="00986816">
        <w:rPr>
          <w:rFonts w:ascii="Times New Roman" w:hAnsi="Times New Roman" w:cs="Times New Roman"/>
          <w:b/>
          <w:sz w:val="20"/>
          <w:szCs w:val="20"/>
        </w:rPr>
        <w:t xml:space="preserve"> (</w:t>
      </w:r>
      <w:r w:rsidRPr="00986816">
        <w:rPr>
          <w:rFonts w:ascii="Times New Roman" w:hAnsi="Times New Roman" w:cs="Times New Roman"/>
          <w:sz w:val="20"/>
          <w:szCs w:val="20"/>
        </w:rPr>
        <w:t>2010) 23-29</w:t>
      </w:r>
    </w:p>
    <w:p w:rsidR="00E748C4" w:rsidRPr="00986816" w:rsidRDefault="00E748C4" w:rsidP="00DA0200">
      <w:pPr>
        <w:spacing w:after="0" w:line="240" w:lineRule="auto"/>
        <w:ind w:firstLine="720"/>
        <w:rPr>
          <w:rFonts w:ascii="Times New Roman" w:hAnsi="Times New Roman" w:cs="Times New Roman"/>
          <w:sz w:val="20"/>
          <w:szCs w:val="20"/>
        </w:rPr>
      </w:pPr>
      <w:r w:rsidRPr="00986816">
        <w:rPr>
          <w:rFonts w:ascii="Times New Roman" w:hAnsi="Times New Roman" w:cs="Times New Roman"/>
          <w:sz w:val="20"/>
          <w:szCs w:val="20"/>
        </w:rPr>
        <w:t xml:space="preserve">[7] Benet Charles J &amp; Gnanam F D, </w:t>
      </w:r>
      <w:r w:rsidRPr="00986816">
        <w:rPr>
          <w:rFonts w:ascii="Times New Roman" w:hAnsi="Times New Roman" w:cs="Times New Roman"/>
          <w:i/>
          <w:sz w:val="20"/>
          <w:szCs w:val="20"/>
        </w:rPr>
        <w:t xml:space="preserve">J Mater Sci Lett, </w:t>
      </w:r>
      <w:r w:rsidRPr="00986816">
        <w:rPr>
          <w:rFonts w:ascii="Times New Roman" w:hAnsi="Times New Roman" w:cs="Times New Roman"/>
          <w:sz w:val="20"/>
          <w:szCs w:val="20"/>
        </w:rPr>
        <w:t>9 (1990) 165</w:t>
      </w:r>
    </w:p>
    <w:p w:rsidR="00E748C4" w:rsidRPr="00986816" w:rsidRDefault="00E748C4" w:rsidP="00DA0200">
      <w:pPr>
        <w:spacing w:after="0" w:line="240" w:lineRule="auto"/>
        <w:ind w:firstLine="720"/>
        <w:rPr>
          <w:rFonts w:ascii="Times New Roman" w:hAnsi="Times New Roman" w:cs="Times New Roman"/>
          <w:sz w:val="20"/>
          <w:szCs w:val="20"/>
        </w:rPr>
      </w:pPr>
      <w:r w:rsidRPr="00986816">
        <w:rPr>
          <w:rFonts w:ascii="Times New Roman" w:hAnsi="Times New Roman" w:cs="Times New Roman"/>
          <w:sz w:val="20"/>
          <w:szCs w:val="20"/>
        </w:rPr>
        <w:t xml:space="preserve">[8] Rani Christhu Dhas, Benet Charles J &amp; Gnanam F D, </w:t>
      </w:r>
      <w:r w:rsidRPr="00986816">
        <w:rPr>
          <w:rFonts w:ascii="Times New Roman" w:hAnsi="Times New Roman" w:cs="Times New Roman"/>
          <w:i/>
          <w:sz w:val="20"/>
          <w:szCs w:val="20"/>
        </w:rPr>
        <w:t xml:space="preserve">J Cryst Growth, </w:t>
      </w:r>
      <w:r w:rsidRPr="00986816">
        <w:rPr>
          <w:rFonts w:ascii="Times New Roman" w:hAnsi="Times New Roman" w:cs="Times New Roman"/>
          <w:sz w:val="20"/>
          <w:szCs w:val="20"/>
        </w:rPr>
        <w:t>137 (1994) 295</w:t>
      </w:r>
    </w:p>
    <w:p w:rsidR="00E748C4" w:rsidRPr="00986816" w:rsidRDefault="00E748C4" w:rsidP="00DA0200">
      <w:pPr>
        <w:pStyle w:val="Heading1"/>
        <w:spacing w:before="0" w:line="240" w:lineRule="auto"/>
        <w:ind w:left="993" w:hanging="273"/>
        <w:rPr>
          <w:rFonts w:eastAsia="GulliverRM"/>
          <w:color w:val="000000" w:themeColor="text1"/>
          <w:sz w:val="20"/>
          <w:szCs w:val="20"/>
        </w:rPr>
      </w:pPr>
      <w:r w:rsidRPr="00986816">
        <w:rPr>
          <w:b w:val="0"/>
          <w:color w:val="000000" w:themeColor="text1"/>
          <w:sz w:val="20"/>
          <w:szCs w:val="20"/>
        </w:rPr>
        <w:t xml:space="preserve">[9] </w:t>
      </w:r>
      <w:r w:rsidRPr="00986816">
        <w:rPr>
          <w:b w:val="0"/>
          <w:sz w:val="20"/>
          <w:szCs w:val="20"/>
        </w:rPr>
        <w:t>K. Sathish Kumar et al,</w:t>
      </w:r>
      <w:r w:rsidRPr="00986816">
        <w:rPr>
          <w:sz w:val="20"/>
          <w:szCs w:val="20"/>
        </w:rPr>
        <w:t xml:space="preserve"> </w:t>
      </w:r>
      <w:r w:rsidRPr="00986816">
        <w:rPr>
          <w:b w:val="0"/>
          <w:bCs w:val="0"/>
          <w:sz w:val="20"/>
          <w:szCs w:val="20"/>
        </w:rPr>
        <w:t xml:space="preserve">Growth, structural, optical, electrical and mechanical studies on urea phthalic acid single crystals, </w:t>
      </w:r>
      <w:r w:rsidRPr="00986816">
        <w:rPr>
          <w:b w:val="0"/>
          <w:bCs w:val="0"/>
          <w:i/>
          <w:sz w:val="20"/>
          <w:szCs w:val="20"/>
        </w:rPr>
        <w:t>Optik</w:t>
      </w:r>
      <w:r w:rsidRPr="00986816">
        <w:rPr>
          <w:b w:val="0"/>
          <w:bCs w:val="0"/>
          <w:sz w:val="20"/>
          <w:szCs w:val="20"/>
        </w:rPr>
        <w:t xml:space="preserve"> 126(2015)981-984</w:t>
      </w:r>
    </w:p>
    <w:p w:rsidR="00E748C4" w:rsidRPr="00986816" w:rsidRDefault="00E748C4" w:rsidP="00DA0200">
      <w:pPr>
        <w:spacing w:after="0" w:line="240" w:lineRule="auto"/>
        <w:ind w:left="1134" w:hanging="414"/>
        <w:jc w:val="both"/>
        <w:rPr>
          <w:rFonts w:ascii="Times New Roman" w:hAnsi="Times New Roman" w:cs="Times New Roman"/>
          <w:sz w:val="20"/>
          <w:szCs w:val="20"/>
        </w:rPr>
      </w:pPr>
      <w:r w:rsidRPr="00986816">
        <w:rPr>
          <w:rFonts w:ascii="Times New Roman" w:hAnsi="Times New Roman" w:cs="Times New Roman"/>
          <w:sz w:val="20"/>
          <w:szCs w:val="20"/>
        </w:rPr>
        <w:t xml:space="preserve">[10] M Lakshmipriya, D Rajan Babu, R Ezhil Vizhi, Vickers microhardness studies on solution-grown single crystals of potassium boro-succinate </w:t>
      </w:r>
      <w:r w:rsidRPr="00986816">
        <w:rPr>
          <w:rFonts w:ascii="Times New Roman" w:hAnsi="Times New Roman" w:cs="Times New Roman"/>
          <w:i/>
          <w:sz w:val="20"/>
          <w:szCs w:val="20"/>
        </w:rPr>
        <w:t xml:space="preserve">Materials Science and Engineering </w:t>
      </w:r>
      <w:r w:rsidRPr="004A04F4">
        <w:rPr>
          <w:rFonts w:ascii="Times New Roman" w:hAnsi="Times New Roman" w:cs="Times New Roman"/>
          <w:sz w:val="20"/>
          <w:szCs w:val="20"/>
        </w:rPr>
        <w:t>73</w:t>
      </w:r>
      <w:r w:rsidRPr="00986816">
        <w:rPr>
          <w:rFonts w:ascii="Times New Roman" w:hAnsi="Times New Roman" w:cs="Times New Roman"/>
          <w:sz w:val="20"/>
          <w:szCs w:val="20"/>
        </w:rPr>
        <w:t xml:space="preserve"> (2015) 012091</w:t>
      </w:r>
    </w:p>
    <w:p w:rsidR="00E748C4" w:rsidRPr="00986816" w:rsidRDefault="00E748C4" w:rsidP="00DA0200">
      <w:pPr>
        <w:spacing w:after="0" w:line="240" w:lineRule="auto"/>
        <w:ind w:left="1134" w:hanging="414"/>
        <w:jc w:val="both"/>
        <w:rPr>
          <w:rFonts w:ascii="Times New Roman" w:hAnsi="Times New Roman" w:cs="Times New Roman"/>
          <w:sz w:val="20"/>
          <w:szCs w:val="20"/>
        </w:rPr>
      </w:pPr>
      <w:r w:rsidRPr="00986816">
        <w:rPr>
          <w:rFonts w:ascii="Times New Roman" w:hAnsi="Times New Roman" w:cs="Times New Roman"/>
          <w:sz w:val="20"/>
          <w:szCs w:val="20"/>
        </w:rPr>
        <w:t xml:space="preserve">[11] Susmita Karan and Sen Gupta S P Vickers microhardness studies on solution- grown single crystals of magnesium sulphate hepta-hydrate, </w:t>
      </w:r>
      <w:r w:rsidRPr="00986816">
        <w:rPr>
          <w:rFonts w:ascii="Times New Roman" w:hAnsi="Times New Roman" w:cs="Times New Roman"/>
          <w:i/>
          <w:sz w:val="20"/>
          <w:szCs w:val="20"/>
        </w:rPr>
        <w:t xml:space="preserve">Mater. Sci. Eng., A </w:t>
      </w:r>
      <w:r w:rsidRPr="004A04F4">
        <w:rPr>
          <w:rFonts w:ascii="Times New Roman" w:hAnsi="Times New Roman" w:cs="Times New Roman"/>
          <w:sz w:val="20"/>
          <w:szCs w:val="20"/>
        </w:rPr>
        <w:t>398</w:t>
      </w:r>
      <w:r w:rsidRPr="00986816">
        <w:rPr>
          <w:rFonts w:ascii="Times New Roman" w:hAnsi="Times New Roman" w:cs="Times New Roman"/>
          <w:b/>
          <w:sz w:val="20"/>
          <w:szCs w:val="20"/>
        </w:rPr>
        <w:t xml:space="preserve"> (</w:t>
      </w:r>
      <w:r w:rsidRPr="00986816">
        <w:rPr>
          <w:rFonts w:ascii="Times New Roman" w:hAnsi="Times New Roman" w:cs="Times New Roman"/>
          <w:sz w:val="20"/>
          <w:szCs w:val="20"/>
        </w:rPr>
        <w:t>2005) 198-203</w:t>
      </w:r>
    </w:p>
    <w:p w:rsidR="00E748C4" w:rsidRPr="00986816" w:rsidRDefault="00E748C4" w:rsidP="00DA0200">
      <w:pPr>
        <w:spacing w:after="0" w:line="240" w:lineRule="auto"/>
        <w:ind w:firstLine="720"/>
        <w:rPr>
          <w:rFonts w:ascii="Times New Roman" w:hAnsi="Times New Roman" w:cs="Times New Roman"/>
          <w:sz w:val="20"/>
          <w:szCs w:val="20"/>
        </w:rPr>
      </w:pPr>
      <w:r w:rsidRPr="00986816">
        <w:rPr>
          <w:rFonts w:ascii="Times New Roman" w:hAnsi="Times New Roman" w:cs="Times New Roman"/>
          <w:sz w:val="20"/>
          <w:szCs w:val="20"/>
        </w:rPr>
        <w:t xml:space="preserve">[12] Onitsch E.M, </w:t>
      </w:r>
      <w:r w:rsidRPr="00986816">
        <w:rPr>
          <w:rFonts w:ascii="Times New Roman" w:hAnsi="Times New Roman" w:cs="Times New Roman"/>
          <w:i/>
          <w:sz w:val="20"/>
          <w:szCs w:val="20"/>
        </w:rPr>
        <w:t>Microscopie</w:t>
      </w:r>
      <w:r w:rsidRPr="00986816">
        <w:rPr>
          <w:rFonts w:ascii="Times New Roman" w:hAnsi="Times New Roman" w:cs="Times New Roman"/>
          <w:sz w:val="20"/>
          <w:szCs w:val="20"/>
        </w:rPr>
        <w:t>, 2 (1947) 131</w:t>
      </w:r>
    </w:p>
    <w:p w:rsidR="00E748C4" w:rsidRPr="00986816" w:rsidRDefault="00E748C4" w:rsidP="00DA0200">
      <w:pPr>
        <w:spacing w:after="0" w:line="240" w:lineRule="auto"/>
        <w:ind w:left="1134" w:hanging="414"/>
        <w:jc w:val="both"/>
        <w:rPr>
          <w:rFonts w:ascii="Times New Roman" w:hAnsi="Times New Roman" w:cs="Times New Roman"/>
          <w:sz w:val="20"/>
          <w:szCs w:val="20"/>
        </w:rPr>
      </w:pPr>
      <w:r w:rsidRPr="00986816">
        <w:rPr>
          <w:rFonts w:ascii="Times New Roman" w:hAnsi="Times New Roman" w:cs="Times New Roman"/>
          <w:sz w:val="20"/>
          <w:szCs w:val="20"/>
        </w:rPr>
        <w:t>[13] Bamzai K K, Kotru P N, Wanklyn B M, Fracture mechanics, crack propagation and microhardness studies of flux grown E</w:t>
      </w:r>
      <w:r w:rsidRPr="00986816">
        <w:rPr>
          <w:rFonts w:ascii="Times New Roman" w:hAnsi="Times New Roman" w:cs="Times New Roman"/>
          <w:sz w:val="20"/>
          <w:szCs w:val="20"/>
          <w:vertAlign w:val="subscript"/>
        </w:rPr>
        <w:t>r</w:t>
      </w:r>
      <w:r w:rsidRPr="00986816">
        <w:rPr>
          <w:rFonts w:ascii="Times New Roman" w:hAnsi="Times New Roman" w:cs="Times New Roman"/>
          <w:sz w:val="20"/>
          <w:szCs w:val="20"/>
        </w:rPr>
        <w:t>AlO</w:t>
      </w:r>
      <w:r w:rsidRPr="00986816">
        <w:rPr>
          <w:rFonts w:ascii="Times New Roman" w:hAnsi="Times New Roman" w:cs="Times New Roman"/>
          <w:sz w:val="20"/>
          <w:szCs w:val="20"/>
          <w:vertAlign w:val="subscript"/>
        </w:rPr>
        <w:t>3</w:t>
      </w:r>
      <w:r w:rsidRPr="00986816">
        <w:rPr>
          <w:rFonts w:ascii="Times New Roman" w:hAnsi="Times New Roman" w:cs="Times New Roman"/>
          <w:sz w:val="20"/>
          <w:szCs w:val="20"/>
        </w:rPr>
        <w:t xml:space="preserve"> single crystals. </w:t>
      </w:r>
      <w:r w:rsidRPr="00986816">
        <w:rPr>
          <w:rFonts w:ascii="Times New Roman" w:hAnsi="Times New Roman" w:cs="Times New Roman"/>
          <w:i/>
          <w:sz w:val="20"/>
          <w:szCs w:val="20"/>
        </w:rPr>
        <w:t>J. Mater. Sci. Technol.</w:t>
      </w:r>
      <w:r w:rsidRPr="00986816">
        <w:rPr>
          <w:rFonts w:ascii="Times New Roman" w:hAnsi="Times New Roman" w:cs="Times New Roman"/>
          <w:sz w:val="20"/>
          <w:szCs w:val="20"/>
        </w:rPr>
        <w:t xml:space="preserve"> </w:t>
      </w:r>
      <w:r w:rsidRPr="004A04F4">
        <w:rPr>
          <w:rFonts w:ascii="Times New Roman" w:hAnsi="Times New Roman" w:cs="Times New Roman"/>
          <w:sz w:val="20"/>
          <w:szCs w:val="20"/>
        </w:rPr>
        <w:t>16</w:t>
      </w:r>
      <w:r w:rsidRPr="00986816">
        <w:rPr>
          <w:rFonts w:ascii="Times New Roman" w:hAnsi="Times New Roman" w:cs="Times New Roman"/>
          <w:sz w:val="20"/>
          <w:szCs w:val="20"/>
        </w:rPr>
        <w:t xml:space="preserve"> (2000) 405-410</w:t>
      </w:r>
    </w:p>
    <w:p w:rsidR="00E748C4" w:rsidRPr="00986816" w:rsidRDefault="00E748C4" w:rsidP="00DA0200">
      <w:pPr>
        <w:spacing w:after="0" w:line="240" w:lineRule="auto"/>
        <w:ind w:left="1134" w:hanging="414"/>
        <w:jc w:val="both"/>
        <w:rPr>
          <w:rFonts w:ascii="Times New Roman" w:hAnsi="Times New Roman" w:cs="Times New Roman"/>
          <w:sz w:val="20"/>
          <w:szCs w:val="20"/>
        </w:rPr>
      </w:pPr>
      <w:r w:rsidRPr="00986816">
        <w:rPr>
          <w:rFonts w:ascii="Times New Roman" w:hAnsi="Times New Roman" w:cs="Times New Roman"/>
          <w:sz w:val="20"/>
          <w:szCs w:val="20"/>
        </w:rPr>
        <w:t xml:space="preserve">[14] Wooster W A Physical properties and atomic arrangements in crystals, </w:t>
      </w:r>
      <w:r w:rsidRPr="00986816">
        <w:rPr>
          <w:rFonts w:ascii="Times New Roman" w:hAnsi="Times New Roman" w:cs="Times New Roman"/>
          <w:i/>
          <w:sz w:val="20"/>
          <w:szCs w:val="20"/>
        </w:rPr>
        <w:t xml:space="preserve">Rep. Progr. Phys. </w:t>
      </w:r>
      <w:r w:rsidRPr="004A04F4">
        <w:rPr>
          <w:rFonts w:ascii="Times New Roman" w:hAnsi="Times New Roman" w:cs="Times New Roman"/>
          <w:sz w:val="20"/>
          <w:szCs w:val="20"/>
        </w:rPr>
        <w:t xml:space="preserve">16 </w:t>
      </w:r>
      <w:r w:rsidRPr="00986816">
        <w:rPr>
          <w:rFonts w:ascii="Times New Roman" w:hAnsi="Times New Roman" w:cs="Times New Roman"/>
          <w:b/>
          <w:sz w:val="20"/>
          <w:szCs w:val="20"/>
        </w:rPr>
        <w:t xml:space="preserve">  </w:t>
      </w:r>
      <w:r w:rsidRPr="00986816">
        <w:rPr>
          <w:rFonts w:ascii="Times New Roman" w:hAnsi="Times New Roman" w:cs="Times New Roman"/>
          <w:sz w:val="20"/>
          <w:szCs w:val="20"/>
        </w:rPr>
        <w:t xml:space="preserve">(1953) 62-82 </w:t>
      </w:r>
    </w:p>
    <w:p w:rsidR="00E748C4" w:rsidRPr="00986816" w:rsidRDefault="00E748C4" w:rsidP="00DA0200">
      <w:pPr>
        <w:spacing w:after="0" w:line="240" w:lineRule="auto"/>
        <w:ind w:firstLine="720"/>
        <w:rPr>
          <w:rFonts w:ascii="Times New Roman" w:hAnsi="Times New Roman" w:cs="Times New Roman"/>
          <w:sz w:val="20"/>
          <w:szCs w:val="20"/>
        </w:rPr>
      </w:pPr>
      <w:r w:rsidRPr="00986816">
        <w:rPr>
          <w:rFonts w:ascii="Times New Roman" w:hAnsi="Times New Roman" w:cs="Times New Roman"/>
          <w:sz w:val="20"/>
          <w:szCs w:val="20"/>
        </w:rPr>
        <w:t xml:space="preserve">[15] Ashok Kumar R, Ezhil Vizhi R, Vijayan N &amp; Rajan Babu D, </w:t>
      </w:r>
      <w:r w:rsidRPr="00986816">
        <w:rPr>
          <w:rFonts w:ascii="Times New Roman" w:hAnsi="Times New Roman" w:cs="Times New Roman"/>
          <w:i/>
          <w:sz w:val="20"/>
          <w:szCs w:val="20"/>
        </w:rPr>
        <w:t>Sch Res Lib</w:t>
      </w:r>
      <w:r w:rsidRPr="00986816">
        <w:rPr>
          <w:rFonts w:ascii="Times New Roman" w:hAnsi="Times New Roman" w:cs="Times New Roman"/>
          <w:sz w:val="20"/>
          <w:szCs w:val="20"/>
        </w:rPr>
        <w:t>, 2 (2010) 247</w:t>
      </w:r>
    </w:p>
    <w:p w:rsidR="00E748C4" w:rsidRPr="005C038E" w:rsidRDefault="00E748C4" w:rsidP="00DA0200">
      <w:pPr>
        <w:spacing w:after="0" w:line="240" w:lineRule="auto"/>
        <w:ind w:left="426" w:hanging="426"/>
        <w:jc w:val="both"/>
        <w:rPr>
          <w:sz w:val="24"/>
          <w:szCs w:val="24"/>
        </w:rPr>
      </w:pPr>
      <w:r w:rsidRPr="00085093">
        <w:rPr>
          <w:rFonts w:ascii="Times New Roman" w:hAnsi="Times New Roman" w:cs="Times New Roman"/>
        </w:rPr>
        <w:t xml:space="preserve"> </w:t>
      </w:r>
    </w:p>
    <w:p w:rsidR="0044570C" w:rsidRPr="00526DDB" w:rsidRDefault="0044570C" w:rsidP="00DA0200">
      <w:pPr>
        <w:spacing w:after="0" w:line="240" w:lineRule="auto"/>
        <w:jc w:val="both"/>
        <w:rPr>
          <w:rFonts w:ascii="Times New Roman" w:hAnsi="Times New Roman"/>
          <w:sz w:val="20"/>
          <w:szCs w:val="20"/>
        </w:rPr>
      </w:pPr>
    </w:p>
    <w:sectPr w:rsidR="0044570C" w:rsidRPr="00526DDB" w:rsidSect="00F26D9C">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40" w:right="1440" w:bottom="1440" w:left="1440" w:header="720" w:footer="720" w:gutter="0"/>
      <w:pgNumType w:start="82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C24" w:rsidRDefault="00956C24" w:rsidP="00C556D7">
      <w:pPr>
        <w:spacing w:after="0" w:line="240" w:lineRule="auto"/>
      </w:pPr>
      <w:r>
        <w:separator/>
      </w:r>
    </w:p>
  </w:endnote>
  <w:endnote w:type="continuationSeparator" w:id="0">
    <w:p w:rsidR="00956C24" w:rsidRDefault="00956C24"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dvGulliv-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GulliverRM">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4E58AA" w:rsidRPr="00E13B4C">
          <w:rPr>
            <w:color w:val="44546A" w:themeColor="text2"/>
          </w:rPr>
          <w:fldChar w:fldCharType="begin"/>
        </w:r>
        <w:r w:rsidRPr="00E13B4C">
          <w:rPr>
            <w:color w:val="44546A" w:themeColor="text2"/>
          </w:rPr>
          <w:instrText xml:space="preserve"> PAGE   \* MERGEFORMAT </w:instrText>
        </w:r>
        <w:r w:rsidR="004E58AA" w:rsidRPr="00E13B4C">
          <w:rPr>
            <w:color w:val="44546A" w:themeColor="text2"/>
          </w:rPr>
          <w:fldChar w:fldCharType="separate"/>
        </w:r>
        <w:r w:rsidR="00956C24">
          <w:rPr>
            <w:noProof/>
            <w:color w:val="44546A" w:themeColor="text2"/>
          </w:rPr>
          <w:t>820</w:t>
        </w:r>
        <w:r w:rsidR="004E58AA" w:rsidRPr="00E13B4C">
          <w:rPr>
            <w:noProof/>
            <w:color w:val="44546A" w:themeColor="text2"/>
          </w:rPr>
          <w:fldChar w:fldCharType="end"/>
        </w:r>
        <w:r w:rsidRPr="00E13B4C">
          <w:rPr>
            <w:noProof/>
            <w:color w:val="44546A" w:themeColor="text2"/>
          </w:rPr>
          <w: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C24" w:rsidRDefault="00956C24" w:rsidP="00C556D7">
      <w:pPr>
        <w:spacing w:after="0" w:line="240" w:lineRule="auto"/>
      </w:pPr>
      <w:r>
        <w:separator/>
      </w:r>
    </w:p>
  </w:footnote>
  <w:footnote w:type="continuationSeparator" w:id="0">
    <w:p w:rsidR="00956C24" w:rsidRDefault="00956C24"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 xml:space="preserve">[Surname*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Vol.(Iss.): Month, Year]</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FE08C9"/>
    <w:multiLevelType w:val="hybridMultilevel"/>
    <w:tmpl w:val="F21000B0"/>
    <w:lvl w:ilvl="0" w:tplc="AA4A79B4">
      <w:start w:val="1"/>
      <w:numFmt w:val="upperRoman"/>
      <w:lvlText w:val="%1."/>
      <w:lvlJc w:val="left"/>
      <w:pPr>
        <w:ind w:left="1080" w:hanging="720"/>
      </w:pPr>
      <w:rPr>
        <w:rFonts w:ascii="Times New Roman" w:hAnsi="Times New Roman" w:cs="Times New Roman"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5FB1DB5"/>
    <w:multiLevelType w:val="hybridMultilevel"/>
    <w:tmpl w:val="841A81B6"/>
    <w:lvl w:ilvl="0" w:tplc="97700940">
      <w:start w:val="1"/>
      <w:numFmt w:val="upperRoman"/>
      <w:lvlText w:val="%1."/>
      <w:lvlJc w:val="left"/>
      <w:pPr>
        <w:ind w:left="1080" w:hanging="720"/>
      </w:pPr>
      <w:rPr>
        <w:rFont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0F2D38"/>
    <w:rsid w:val="001669B3"/>
    <w:rsid w:val="00167C79"/>
    <w:rsid w:val="001C0F2F"/>
    <w:rsid w:val="00205839"/>
    <w:rsid w:val="002F3187"/>
    <w:rsid w:val="003C3221"/>
    <w:rsid w:val="003F6F2B"/>
    <w:rsid w:val="0044570C"/>
    <w:rsid w:val="004623B5"/>
    <w:rsid w:val="004A26D4"/>
    <w:rsid w:val="004D5DC8"/>
    <w:rsid w:val="004E58AA"/>
    <w:rsid w:val="005165E7"/>
    <w:rsid w:val="00526DDB"/>
    <w:rsid w:val="005C39AC"/>
    <w:rsid w:val="00611A16"/>
    <w:rsid w:val="006962A4"/>
    <w:rsid w:val="00797E00"/>
    <w:rsid w:val="0093005F"/>
    <w:rsid w:val="00956C24"/>
    <w:rsid w:val="00971033"/>
    <w:rsid w:val="00A71E07"/>
    <w:rsid w:val="00A846B7"/>
    <w:rsid w:val="00A921E2"/>
    <w:rsid w:val="00A95514"/>
    <w:rsid w:val="00B07F98"/>
    <w:rsid w:val="00B76621"/>
    <w:rsid w:val="00B82E3B"/>
    <w:rsid w:val="00BE5B25"/>
    <w:rsid w:val="00C556D7"/>
    <w:rsid w:val="00C56420"/>
    <w:rsid w:val="00C5653F"/>
    <w:rsid w:val="00C8572B"/>
    <w:rsid w:val="00CE5A19"/>
    <w:rsid w:val="00D114DE"/>
    <w:rsid w:val="00DA0200"/>
    <w:rsid w:val="00E058D9"/>
    <w:rsid w:val="00E748C4"/>
    <w:rsid w:val="00E81599"/>
    <w:rsid w:val="00EA6189"/>
    <w:rsid w:val="00EB588E"/>
    <w:rsid w:val="00F26D9C"/>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89CAFE-A7F0-476E-B8EE-0B0B71DB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8AA"/>
  </w:style>
  <w:style w:type="paragraph" w:styleId="Heading1">
    <w:name w:val="heading 1"/>
    <w:basedOn w:val="Normal"/>
    <w:next w:val="Normal"/>
    <w:link w:val="Heading1Char"/>
    <w:uiPriority w:val="9"/>
    <w:qFormat/>
    <w:rsid w:val="00E748C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E748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8C4"/>
    <w:rPr>
      <w:rFonts w:ascii="Tahoma" w:hAnsi="Tahoma" w:cs="Tahoma"/>
      <w:sz w:val="16"/>
      <w:szCs w:val="16"/>
    </w:rPr>
  </w:style>
  <w:style w:type="character" w:customStyle="1" w:styleId="Heading1Char">
    <w:name w:val="Heading 1 Char"/>
    <w:basedOn w:val="DefaultParagraphFont"/>
    <w:link w:val="Heading1"/>
    <w:uiPriority w:val="9"/>
    <w:rsid w:val="00E748C4"/>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59"/>
    <w:rsid w:val="00E748C4"/>
    <w:pPr>
      <w:spacing w:after="0" w:line="240" w:lineRule="auto"/>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GROWTH, STRUCTURAL AND MECHANICAL STUDIES OF THIOUREA PHTHALIC ACID (TPA) SINGLE CRYSTALS BY X-RAY POWDER DIFFRACTION AND VICKER’S MICROHARDNESS TESTING</dc:title>
  <dc:subject/>
  <dc:creator>Rampyari</dc:creator>
  <cp:keywords/>
  <dc:description/>
  <cp:lastModifiedBy>Rampyari</cp:lastModifiedBy>
  <cp:revision>36</cp:revision>
  <cp:lastPrinted>2017-06-07T07:34:00Z</cp:lastPrinted>
  <dcterms:created xsi:type="dcterms:W3CDTF">2016-09-16T09:07:00Z</dcterms:created>
  <dcterms:modified xsi:type="dcterms:W3CDTF">2017-07-25T10:47:00Z</dcterms:modified>
</cp:coreProperties>
</file>